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097BA" w14:textId="2E69C462" w:rsidR="00437610" w:rsidRDefault="00437610" w:rsidP="00915618"/>
    <w:p w14:paraId="1CAA9E30" w14:textId="77777777" w:rsidR="00915618" w:rsidRDefault="00915618" w:rsidP="00915618">
      <w:pPr>
        <w:jc w:val="center"/>
        <w:rPr>
          <w:rFonts w:ascii="Calibri" w:hAnsi="Calibri" w:cs="Calibri"/>
          <w:sz w:val="22"/>
          <w:szCs w:val="22"/>
        </w:rPr>
      </w:pPr>
    </w:p>
    <w:p w14:paraId="6099396B" w14:textId="3136F306" w:rsidR="00915618" w:rsidRDefault="00915618" w:rsidP="00915618">
      <w:pPr>
        <w:jc w:val="center"/>
        <w:rPr>
          <w:rFonts w:ascii="Calibri" w:hAnsi="Calibri" w:cs="Calibri"/>
          <w:sz w:val="22"/>
          <w:szCs w:val="22"/>
        </w:rPr>
      </w:pPr>
      <w:r w:rsidRPr="00C265D0">
        <w:rPr>
          <w:rFonts w:ascii="Calibri" w:hAnsi="Calibri" w:cs="Calibri"/>
          <w:sz w:val="22"/>
          <w:szCs w:val="22"/>
        </w:rPr>
        <w:t xml:space="preserve">ANEXA </w:t>
      </w:r>
      <w:r>
        <w:rPr>
          <w:rFonts w:ascii="Calibri" w:hAnsi="Calibri" w:cs="Calibri"/>
          <w:sz w:val="22"/>
          <w:szCs w:val="22"/>
        </w:rPr>
        <w:t>17</w:t>
      </w:r>
      <w:r w:rsidRPr="00C265D0">
        <w:rPr>
          <w:rFonts w:ascii="Calibri" w:hAnsi="Calibri" w:cs="Calibri"/>
          <w:sz w:val="22"/>
          <w:szCs w:val="22"/>
        </w:rPr>
        <w:t xml:space="preserve"> – </w:t>
      </w:r>
      <w:bookmarkStart w:id="0" w:name="_Hlk150936946"/>
      <w:r w:rsidRPr="00C265D0">
        <w:rPr>
          <w:rFonts w:ascii="Calibri" w:hAnsi="Calibri" w:cs="Calibri"/>
          <w:sz w:val="22"/>
          <w:szCs w:val="22"/>
        </w:rPr>
        <w:t>Categorii si subcategorii de cheltuieli eligibile aferente investițiilor eligibile finanțate prin ajutorul pentru proiecte de cercetare</w:t>
      </w:r>
      <w:r w:rsidR="001B5958">
        <w:rPr>
          <w:rFonts w:ascii="Calibri" w:hAnsi="Calibri" w:cs="Calibri"/>
          <w:sz w:val="22"/>
          <w:szCs w:val="22"/>
        </w:rPr>
        <w:t xml:space="preserve"> și </w:t>
      </w:r>
      <w:r w:rsidRPr="00C265D0">
        <w:rPr>
          <w:rFonts w:ascii="Calibri" w:hAnsi="Calibri" w:cs="Calibri"/>
          <w:sz w:val="22"/>
          <w:szCs w:val="22"/>
        </w:rPr>
        <w:t xml:space="preserve">ajutor de </w:t>
      </w:r>
      <w:proofErr w:type="spellStart"/>
      <w:r w:rsidRPr="00C265D0">
        <w:rPr>
          <w:rFonts w:ascii="Calibri" w:hAnsi="Calibri" w:cs="Calibri"/>
          <w:sz w:val="22"/>
          <w:szCs w:val="22"/>
        </w:rPr>
        <w:t>minimis</w:t>
      </w:r>
      <w:proofErr w:type="spellEnd"/>
    </w:p>
    <w:bookmarkEnd w:id="0"/>
    <w:p w14:paraId="713CA69E" w14:textId="77777777" w:rsidR="00915618" w:rsidRDefault="00915618" w:rsidP="00915618">
      <w:pPr>
        <w:jc w:val="center"/>
        <w:rPr>
          <w:rFonts w:ascii="Calibri" w:hAnsi="Calibri" w:cs="Calibri"/>
          <w:sz w:val="22"/>
          <w:szCs w:val="22"/>
        </w:rPr>
      </w:pPr>
    </w:p>
    <w:p w14:paraId="3ED0F90E" w14:textId="77777777" w:rsidR="00915618" w:rsidRDefault="00915618" w:rsidP="00915618">
      <w:pPr>
        <w:jc w:val="center"/>
        <w:rPr>
          <w:rFonts w:ascii="Calibri" w:hAnsi="Calibri" w:cs="Calibri"/>
          <w:sz w:val="22"/>
          <w:szCs w:val="22"/>
        </w:rPr>
      </w:pPr>
      <w:r w:rsidRPr="00C265D0">
        <w:rPr>
          <w:rFonts w:ascii="Calibri" w:hAnsi="Calibri" w:cs="Calibri"/>
          <w:b/>
          <w:sz w:val="22"/>
          <w:szCs w:val="22"/>
        </w:rPr>
        <w:t>Cheltuielile eligibile aferente investițiilor eligibile finanțate prin ajutorul pentru proiecte de cercetare și dezvoltare ale proiectelor de cercetare și dezvoltare, alocate unei categorii specifice de cercetare și dezvoltare (cercetare industrială; dezvoltare experimentală; studii de fezabilitate)- ETAPA 1 SI ETAPA 2</w:t>
      </w:r>
    </w:p>
    <w:p w14:paraId="71EF5916" w14:textId="77777777" w:rsidR="00915618" w:rsidRDefault="00915618" w:rsidP="00915618">
      <w:pPr>
        <w:jc w:val="center"/>
        <w:rPr>
          <w:rFonts w:ascii="Calibri" w:hAnsi="Calibri" w:cs="Calibri"/>
          <w:sz w:val="22"/>
          <w:szCs w:val="22"/>
        </w:rPr>
      </w:pPr>
    </w:p>
    <w:p w14:paraId="06399A61" w14:textId="77777777" w:rsidR="00915618" w:rsidRDefault="00915618" w:rsidP="00915618">
      <w:pPr>
        <w:jc w:val="center"/>
        <w:rPr>
          <w:rFonts w:ascii="Calibri" w:hAnsi="Calibri" w:cs="Calibri"/>
          <w:sz w:val="22"/>
          <w:szCs w:val="22"/>
        </w:rPr>
      </w:pPr>
    </w:p>
    <w:p w14:paraId="6AE4389A" w14:textId="486466A8" w:rsidR="00915618" w:rsidRDefault="00915618" w:rsidP="00915618">
      <w:pPr>
        <w:rPr>
          <w:rFonts w:ascii="Calibri" w:hAnsi="Calibri" w:cs="Calibri"/>
          <w:sz w:val="22"/>
          <w:szCs w:val="22"/>
        </w:rPr>
      </w:pPr>
      <w:r w:rsidRPr="0070403D">
        <w:rPr>
          <w:rFonts w:ascii="Calibri" w:hAnsi="Calibri" w:cs="Calibri"/>
          <w:b/>
          <w:bCs/>
          <w:sz w:val="22"/>
          <w:szCs w:val="22"/>
        </w:rPr>
        <w:t>Cercetarea industrială/aplicată:</w:t>
      </w:r>
      <w:r>
        <w:rPr>
          <w:rFonts w:ascii="Calibri" w:hAnsi="Calibri" w:cs="Calibri"/>
          <w:sz w:val="22"/>
          <w:szCs w:val="22"/>
        </w:rPr>
        <w:t xml:space="preserve"> Spre ex: </w:t>
      </w:r>
      <w:r w:rsidRPr="0070403D">
        <w:rPr>
          <w:rFonts w:ascii="Calibri" w:hAnsi="Calibri" w:cs="Calibri"/>
          <w:sz w:val="22"/>
          <w:szCs w:val="22"/>
        </w:rPr>
        <w:t>Studii, analize</w:t>
      </w:r>
      <w:r>
        <w:rPr>
          <w:rFonts w:ascii="Calibri" w:hAnsi="Calibri" w:cs="Calibri"/>
          <w:sz w:val="22"/>
          <w:szCs w:val="22"/>
        </w:rPr>
        <w:t>; e</w:t>
      </w:r>
      <w:r w:rsidRPr="0070403D">
        <w:rPr>
          <w:rFonts w:ascii="Calibri" w:hAnsi="Calibri" w:cs="Calibri"/>
          <w:sz w:val="22"/>
          <w:szCs w:val="22"/>
        </w:rPr>
        <w:t>laborare model experimental/ soluție noua pentru produs/ metoda/ sistem/ tehnologie/ serviciu, etc</w:t>
      </w:r>
      <w:r>
        <w:rPr>
          <w:rFonts w:ascii="Calibri" w:hAnsi="Calibri" w:cs="Calibri"/>
          <w:sz w:val="22"/>
          <w:szCs w:val="22"/>
        </w:rPr>
        <w:t>; e</w:t>
      </w:r>
      <w:r w:rsidRPr="0070403D">
        <w:rPr>
          <w:rFonts w:ascii="Calibri" w:hAnsi="Calibri" w:cs="Calibri"/>
          <w:sz w:val="22"/>
          <w:szCs w:val="22"/>
        </w:rPr>
        <w:t>laborare documentație model funcțional</w:t>
      </w:r>
      <w:r>
        <w:rPr>
          <w:rFonts w:ascii="Calibri" w:hAnsi="Calibri" w:cs="Calibri"/>
          <w:sz w:val="22"/>
          <w:szCs w:val="22"/>
        </w:rPr>
        <w:t>, p</w:t>
      </w:r>
      <w:r w:rsidRPr="0070403D">
        <w:rPr>
          <w:rFonts w:ascii="Calibri" w:hAnsi="Calibri" w:cs="Calibri"/>
          <w:sz w:val="22"/>
          <w:szCs w:val="22"/>
        </w:rPr>
        <w:t>roiectare model experimental /funcțional, tehnologie de laborator</w:t>
      </w:r>
      <w:r>
        <w:rPr>
          <w:rFonts w:ascii="Calibri" w:hAnsi="Calibri" w:cs="Calibri"/>
          <w:sz w:val="22"/>
          <w:szCs w:val="22"/>
        </w:rPr>
        <w:t>, r</w:t>
      </w:r>
      <w:r w:rsidRPr="0070403D">
        <w:rPr>
          <w:rFonts w:ascii="Calibri" w:hAnsi="Calibri" w:cs="Calibri"/>
          <w:sz w:val="22"/>
          <w:szCs w:val="22"/>
        </w:rPr>
        <w:t>ealizare model experimental, model funcțional, tehnologie de laborator, variante experimentale</w:t>
      </w:r>
      <w:r>
        <w:rPr>
          <w:rFonts w:ascii="Calibri" w:hAnsi="Calibri" w:cs="Calibri"/>
          <w:sz w:val="22"/>
          <w:szCs w:val="22"/>
        </w:rPr>
        <w:t>, st</w:t>
      </w:r>
      <w:r w:rsidRPr="0070403D">
        <w:rPr>
          <w:rFonts w:ascii="Calibri" w:hAnsi="Calibri" w:cs="Calibri"/>
          <w:sz w:val="22"/>
          <w:szCs w:val="22"/>
        </w:rPr>
        <w:t>imulare model experimental și model funcțional</w:t>
      </w:r>
      <w:r>
        <w:rPr>
          <w:rFonts w:ascii="Calibri" w:hAnsi="Calibri" w:cs="Calibri"/>
          <w:sz w:val="22"/>
          <w:szCs w:val="22"/>
        </w:rPr>
        <w:t>; e</w:t>
      </w:r>
      <w:r w:rsidRPr="0070403D">
        <w:rPr>
          <w:rFonts w:ascii="Calibri" w:hAnsi="Calibri" w:cs="Calibri"/>
          <w:sz w:val="22"/>
          <w:szCs w:val="22"/>
        </w:rPr>
        <w:t>xperimentarea modelului/ soluției propuse</w:t>
      </w:r>
      <w:r>
        <w:rPr>
          <w:rFonts w:ascii="Calibri" w:hAnsi="Calibri" w:cs="Calibri"/>
          <w:sz w:val="22"/>
          <w:szCs w:val="22"/>
        </w:rPr>
        <w:t>; d</w:t>
      </w:r>
      <w:r w:rsidRPr="0070403D">
        <w:rPr>
          <w:rFonts w:ascii="Calibri" w:hAnsi="Calibri" w:cs="Calibri"/>
          <w:sz w:val="22"/>
          <w:szCs w:val="22"/>
        </w:rPr>
        <w:t>emonstrarea funcționalității si utilității modelului</w:t>
      </w:r>
      <w:r w:rsidR="0062296C">
        <w:rPr>
          <w:rFonts w:ascii="Calibri" w:hAnsi="Calibri" w:cs="Calibri"/>
          <w:sz w:val="22"/>
          <w:szCs w:val="22"/>
        </w:rPr>
        <w:t>;</w:t>
      </w:r>
    </w:p>
    <w:p w14:paraId="2DA85950" w14:textId="77777777" w:rsidR="0062296C" w:rsidRDefault="0062296C" w:rsidP="00915618">
      <w:pPr>
        <w:rPr>
          <w:rFonts w:ascii="Calibri" w:hAnsi="Calibri" w:cs="Calibri"/>
          <w:sz w:val="22"/>
          <w:szCs w:val="22"/>
        </w:rPr>
      </w:pPr>
    </w:p>
    <w:p w14:paraId="505C6315" w14:textId="2C15B784" w:rsidR="00915618" w:rsidRDefault="00915618" w:rsidP="00915618">
      <w:pPr>
        <w:rPr>
          <w:rFonts w:ascii="Calibri" w:hAnsi="Calibri" w:cs="Calibri"/>
          <w:sz w:val="22"/>
          <w:szCs w:val="22"/>
        </w:rPr>
      </w:pPr>
      <w:r w:rsidRPr="000B76BB">
        <w:rPr>
          <w:rFonts w:ascii="Calibri" w:hAnsi="Calibri" w:cs="Calibri"/>
          <w:b/>
          <w:bCs/>
          <w:sz w:val="22"/>
          <w:szCs w:val="22"/>
        </w:rPr>
        <w:t>Dezvoltare experimentala</w:t>
      </w:r>
      <w:r>
        <w:rPr>
          <w:rFonts w:ascii="Calibri" w:hAnsi="Calibri" w:cs="Calibri"/>
          <w:b/>
          <w:bCs/>
          <w:sz w:val="22"/>
          <w:szCs w:val="22"/>
        </w:rPr>
        <w:t>: Spre ex: p</w:t>
      </w:r>
      <w:r w:rsidRPr="000B76BB">
        <w:rPr>
          <w:rFonts w:ascii="Calibri" w:hAnsi="Calibri" w:cs="Calibri"/>
          <w:sz w:val="22"/>
          <w:szCs w:val="22"/>
        </w:rPr>
        <w:t xml:space="preserve">roiectare si elaborare documentație de analiza </w:t>
      </w:r>
      <w:proofErr w:type="spellStart"/>
      <w:r w:rsidRPr="000B76BB">
        <w:rPr>
          <w:rFonts w:ascii="Calibri" w:hAnsi="Calibri" w:cs="Calibri"/>
          <w:sz w:val="22"/>
          <w:szCs w:val="22"/>
        </w:rPr>
        <w:t>tehnico</w:t>
      </w:r>
      <w:proofErr w:type="spellEnd"/>
      <w:r w:rsidRPr="000B76BB">
        <w:rPr>
          <w:rFonts w:ascii="Calibri" w:hAnsi="Calibri" w:cs="Calibri"/>
          <w:sz w:val="22"/>
          <w:szCs w:val="22"/>
        </w:rPr>
        <w:t xml:space="preserve"> </w:t>
      </w:r>
      <w:r>
        <w:rPr>
          <w:rFonts w:ascii="Calibri" w:hAnsi="Calibri" w:cs="Calibri"/>
          <w:sz w:val="22"/>
          <w:szCs w:val="22"/>
        </w:rPr>
        <w:t>–</w:t>
      </w:r>
      <w:r w:rsidRPr="000B76BB">
        <w:rPr>
          <w:rFonts w:ascii="Calibri" w:hAnsi="Calibri" w:cs="Calibri"/>
          <w:sz w:val="22"/>
          <w:szCs w:val="22"/>
        </w:rPr>
        <w:t xml:space="preserve"> economică</w:t>
      </w:r>
      <w:r>
        <w:rPr>
          <w:rFonts w:ascii="Calibri" w:hAnsi="Calibri" w:cs="Calibri"/>
          <w:sz w:val="22"/>
          <w:szCs w:val="22"/>
        </w:rPr>
        <w:t>; e</w:t>
      </w:r>
      <w:r w:rsidRPr="000B76BB">
        <w:rPr>
          <w:rFonts w:ascii="Calibri" w:hAnsi="Calibri" w:cs="Calibri"/>
          <w:sz w:val="22"/>
          <w:szCs w:val="22"/>
        </w:rPr>
        <w:t>laborare / definitivare referențial (specificație tehnica, etc)</w:t>
      </w:r>
      <w:r>
        <w:rPr>
          <w:rFonts w:ascii="Calibri" w:hAnsi="Calibri" w:cs="Calibri"/>
          <w:sz w:val="22"/>
          <w:szCs w:val="22"/>
        </w:rPr>
        <w:t>; e</w:t>
      </w:r>
      <w:r w:rsidRPr="000B76BB">
        <w:rPr>
          <w:rFonts w:ascii="Calibri" w:hAnsi="Calibri" w:cs="Calibri"/>
          <w:sz w:val="22"/>
          <w:szCs w:val="22"/>
        </w:rPr>
        <w:t>laborarea documentației tehnice a produsului/ tehnologiei/ metodei/ sistemului/ serviciului, etc</w:t>
      </w:r>
      <w:r>
        <w:rPr>
          <w:rFonts w:ascii="Calibri" w:hAnsi="Calibri" w:cs="Calibri"/>
          <w:sz w:val="22"/>
          <w:szCs w:val="22"/>
        </w:rPr>
        <w:t>; p</w:t>
      </w:r>
      <w:r w:rsidRPr="000B76BB">
        <w:rPr>
          <w:rFonts w:ascii="Calibri" w:hAnsi="Calibri" w:cs="Calibri"/>
          <w:sz w:val="22"/>
          <w:szCs w:val="22"/>
        </w:rPr>
        <w:t>roiectare prototip/ instalație pilot (sau echivalent)</w:t>
      </w:r>
      <w:r>
        <w:rPr>
          <w:rFonts w:ascii="Calibri" w:hAnsi="Calibri" w:cs="Calibri"/>
          <w:sz w:val="22"/>
          <w:szCs w:val="22"/>
        </w:rPr>
        <w:t>; r</w:t>
      </w:r>
      <w:r w:rsidRPr="000B76BB">
        <w:rPr>
          <w:rFonts w:ascii="Calibri" w:hAnsi="Calibri" w:cs="Calibri"/>
          <w:sz w:val="22"/>
          <w:szCs w:val="22"/>
        </w:rPr>
        <w:t>ealizarea produsului/ prototip/ instalație pilot /tehnologiei/ metodei/ sistemului/ serviciului</w:t>
      </w:r>
      <w:r>
        <w:rPr>
          <w:rFonts w:ascii="Calibri" w:hAnsi="Calibri" w:cs="Calibri"/>
          <w:sz w:val="22"/>
          <w:szCs w:val="22"/>
        </w:rPr>
        <w:t>; e</w:t>
      </w:r>
      <w:r w:rsidRPr="000B76BB">
        <w:rPr>
          <w:rFonts w:ascii="Calibri" w:hAnsi="Calibri" w:cs="Calibri"/>
          <w:sz w:val="22"/>
          <w:szCs w:val="22"/>
        </w:rPr>
        <w:t>xperimentarea si verificarea produsului/ prototip/ instalație pilot /tehnologiei/ metodei/ sistemului/ serviciului</w:t>
      </w:r>
      <w:r w:rsidR="0062296C">
        <w:rPr>
          <w:rFonts w:ascii="Calibri" w:hAnsi="Calibri" w:cs="Calibri"/>
          <w:sz w:val="22"/>
          <w:szCs w:val="22"/>
        </w:rPr>
        <w:t>;</w:t>
      </w:r>
    </w:p>
    <w:p w14:paraId="78A0F11E" w14:textId="77777777" w:rsidR="0062296C" w:rsidRDefault="0062296C" w:rsidP="00915618">
      <w:pPr>
        <w:rPr>
          <w:rFonts w:ascii="Calibri" w:hAnsi="Calibri" w:cs="Calibri"/>
          <w:sz w:val="22"/>
          <w:szCs w:val="22"/>
        </w:rPr>
      </w:pPr>
    </w:p>
    <w:p w14:paraId="142EBD32" w14:textId="4D3D6BFB" w:rsidR="00AD231B" w:rsidRDefault="00AD231B" w:rsidP="00AD231B">
      <w:pPr>
        <w:jc w:val="both"/>
        <w:rPr>
          <w:rFonts w:ascii="Calibri" w:hAnsi="Calibri" w:cs="Calibri"/>
          <w:sz w:val="22"/>
          <w:szCs w:val="22"/>
        </w:rPr>
      </w:pPr>
      <w:r>
        <w:rPr>
          <w:rFonts w:ascii="Calibri" w:hAnsi="Calibri" w:cs="Calibri"/>
          <w:b/>
          <w:bCs/>
          <w:sz w:val="22"/>
          <w:szCs w:val="22"/>
        </w:rPr>
        <w:t>S</w:t>
      </w:r>
      <w:r w:rsidRPr="00AD231B">
        <w:rPr>
          <w:rFonts w:ascii="Calibri" w:hAnsi="Calibri" w:cs="Calibri"/>
          <w:b/>
          <w:bCs/>
          <w:sz w:val="22"/>
          <w:szCs w:val="22"/>
        </w:rPr>
        <w:t>tudiu de fezabilitate</w:t>
      </w:r>
      <w:r w:rsidR="0062296C">
        <w:rPr>
          <w:rFonts w:ascii="Calibri" w:hAnsi="Calibri" w:cs="Calibri"/>
          <w:b/>
          <w:bCs/>
          <w:sz w:val="22"/>
          <w:szCs w:val="22"/>
        </w:rPr>
        <w:t xml:space="preserve"> aferent cercetării</w:t>
      </w:r>
      <w:r w:rsidR="0062296C" w:rsidRPr="0062296C">
        <w:rPr>
          <w:rFonts w:ascii="Calibri" w:hAnsi="Calibri" w:cs="Calibri"/>
          <w:b/>
          <w:bCs/>
          <w:sz w:val="22"/>
          <w:szCs w:val="22"/>
        </w:rPr>
        <w:t xml:space="preserve"> </w:t>
      </w:r>
      <w:r w:rsidR="0062296C" w:rsidRPr="0070403D">
        <w:rPr>
          <w:rFonts w:ascii="Calibri" w:hAnsi="Calibri" w:cs="Calibri"/>
          <w:b/>
          <w:bCs/>
          <w:sz w:val="22"/>
          <w:szCs w:val="22"/>
        </w:rPr>
        <w:t>industrial</w:t>
      </w:r>
      <w:r w:rsidR="0062296C">
        <w:rPr>
          <w:rFonts w:ascii="Calibri" w:hAnsi="Calibri" w:cs="Calibri"/>
          <w:b/>
          <w:bCs/>
          <w:sz w:val="22"/>
          <w:szCs w:val="22"/>
        </w:rPr>
        <w:t>e</w:t>
      </w:r>
      <w:r w:rsidR="0062296C" w:rsidRPr="0070403D">
        <w:rPr>
          <w:rFonts w:ascii="Calibri" w:hAnsi="Calibri" w:cs="Calibri"/>
          <w:b/>
          <w:bCs/>
          <w:sz w:val="22"/>
          <w:szCs w:val="22"/>
        </w:rPr>
        <w:t>/aplicat</w:t>
      </w:r>
      <w:r w:rsidR="0062296C">
        <w:rPr>
          <w:rFonts w:ascii="Calibri" w:hAnsi="Calibri" w:cs="Calibri"/>
          <w:b/>
          <w:bCs/>
          <w:sz w:val="22"/>
          <w:szCs w:val="22"/>
        </w:rPr>
        <w:t>e/ dezvoltării experimentale</w:t>
      </w:r>
      <w:r>
        <w:rPr>
          <w:rFonts w:ascii="Calibri" w:hAnsi="Calibri" w:cs="Calibri"/>
          <w:b/>
          <w:bCs/>
          <w:sz w:val="22"/>
          <w:szCs w:val="22"/>
        </w:rPr>
        <w:t xml:space="preserve">: </w:t>
      </w:r>
      <w:r w:rsidRPr="00AD231B">
        <w:rPr>
          <w:rFonts w:ascii="Calibri" w:hAnsi="Calibri" w:cs="Calibri"/>
          <w:sz w:val="22"/>
          <w:szCs w:val="22"/>
        </w:rPr>
        <w:t xml:space="preserve"> evaluarea și analiza potențialului unui proiect </w:t>
      </w:r>
      <w:r>
        <w:rPr>
          <w:rFonts w:ascii="Calibri" w:hAnsi="Calibri" w:cs="Calibri"/>
          <w:sz w:val="22"/>
          <w:szCs w:val="22"/>
        </w:rPr>
        <w:t xml:space="preserve">de cercetare-dezvoltare </w:t>
      </w:r>
      <w:r w:rsidRPr="00AD231B">
        <w:rPr>
          <w:rFonts w:ascii="Calibri" w:hAnsi="Calibri" w:cs="Calibri"/>
          <w:sz w:val="22"/>
          <w:szCs w:val="22"/>
        </w:rPr>
        <w:t>care urmărește să vină în</w:t>
      </w:r>
      <w:r>
        <w:rPr>
          <w:rFonts w:ascii="Calibri" w:hAnsi="Calibri" w:cs="Calibri"/>
          <w:sz w:val="22"/>
          <w:szCs w:val="22"/>
        </w:rPr>
        <w:t xml:space="preserve"> </w:t>
      </w:r>
      <w:r w:rsidRPr="00AD231B">
        <w:rPr>
          <w:rFonts w:ascii="Calibri" w:hAnsi="Calibri" w:cs="Calibri"/>
          <w:sz w:val="22"/>
          <w:szCs w:val="22"/>
        </w:rPr>
        <w:t>sprijinul procesului decizional prin faptul că evidențiază în mod obiectiv și rațional punctele forte și</w:t>
      </w:r>
      <w:r>
        <w:rPr>
          <w:rFonts w:ascii="Calibri" w:hAnsi="Calibri" w:cs="Calibri"/>
          <w:sz w:val="22"/>
          <w:szCs w:val="22"/>
        </w:rPr>
        <w:t xml:space="preserve"> </w:t>
      </w:r>
      <w:r w:rsidRPr="00AD231B">
        <w:rPr>
          <w:rFonts w:ascii="Calibri" w:hAnsi="Calibri" w:cs="Calibri"/>
          <w:sz w:val="22"/>
          <w:szCs w:val="22"/>
        </w:rPr>
        <w:t>punctele slabe ale acestuia, oportunitățile și amenințările și prin faptul că identifică resursele necesare</w:t>
      </w:r>
      <w:r>
        <w:rPr>
          <w:rFonts w:ascii="Calibri" w:hAnsi="Calibri" w:cs="Calibri"/>
          <w:sz w:val="22"/>
          <w:szCs w:val="22"/>
        </w:rPr>
        <w:t xml:space="preserve"> </w:t>
      </w:r>
      <w:r w:rsidRPr="00AD231B">
        <w:rPr>
          <w:rFonts w:ascii="Calibri" w:hAnsi="Calibri" w:cs="Calibri"/>
          <w:sz w:val="22"/>
          <w:szCs w:val="22"/>
        </w:rPr>
        <w:t>pentru punerea sa în practică și, în ultimă instanță, perspectivele de succes ale acestuia</w:t>
      </w:r>
      <w:r>
        <w:rPr>
          <w:rFonts w:ascii="Calibri" w:hAnsi="Calibri" w:cs="Calibri"/>
          <w:sz w:val="22"/>
          <w:szCs w:val="22"/>
        </w:rPr>
        <w:t xml:space="preserve">. </w:t>
      </w:r>
      <w:r w:rsidRPr="00AD231B">
        <w:rPr>
          <w:rFonts w:ascii="Calibri" w:hAnsi="Calibri" w:cs="Calibri"/>
          <w:sz w:val="22"/>
          <w:szCs w:val="22"/>
        </w:rPr>
        <w:t xml:space="preserve">Nu se poate solicita ajutor de stat pentru studii de fezabilitate pregătitoare pentru </w:t>
      </w:r>
      <w:r w:rsidR="0062296C" w:rsidRPr="00AD231B">
        <w:rPr>
          <w:rFonts w:ascii="Calibri" w:hAnsi="Calibri" w:cs="Calibri"/>
          <w:sz w:val="22"/>
          <w:szCs w:val="22"/>
        </w:rPr>
        <w:t>activități</w:t>
      </w:r>
      <w:r w:rsidRPr="00AD231B">
        <w:rPr>
          <w:rFonts w:ascii="Calibri" w:hAnsi="Calibri" w:cs="Calibri"/>
          <w:sz w:val="22"/>
          <w:szCs w:val="22"/>
        </w:rPr>
        <w:t xml:space="preserve"> de CD în cazul în care aceste studii au fost realizate înainte de depunerea cererii de ajutor/</w:t>
      </w:r>
      <w:r w:rsidR="0062296C" w:rsidRPr="00AD231B">
        <w:rPr>
          <w:rFonts w:ascii="Calibri" w:hAnsi="Calibri" w:cs="Calibri"/>
          <w:sz w:val="22"/>
          <w:szCs w:val="22"/>
        </w:rPr>
        <w:t>finanțare</w:t>
      </w:r>
      <w:r w:rsidRPr="00AD231B">
        <w:rPr>
          <w:rFonts w:ascii="Calibri" w:hAnsi="Calibri" w:cs="Calibri"/>
          <w:sz w:val="22"/>
          <w:szCs w:val="22"/>
        </w:rPr>
        <w:t xml:space="preserve"> pentru proiect la autoritatea </w:t>
      </w:r>
      <w:r w:rsidR="0062296C" w:rsidRPr="00AD231B">
        <w:rPr>
          <w:rFonts w:ascii="Calibri" w:hAnsi="Calibri" w:cs="Calibri"/>
          <w:sz w:val="22"/>
          <w:szCs w:val="22"/>
        </w:rPr>
        <w:t>națională</w:t>
      </w:r>
      <w:r w:rsidRPr="00AD231B">
        <w:rPr>
          <w:rFonts w:ascii="Calibri" w:hAnsi="Calibri" w:cs="Calibri"/>
          <w:sz w:val="22"/>
          <w:szCs w:val="22"/>
        </w:rPr>
        <w:t xml:space="preserve"> care administrează schema</w:t>
      </w:r>
      <w:r>
        <w:rPr>
          <w:rFonts w:ascii="Calibri" w:hAnsi="Calibri" w:cs="Calibri"/>
          <w:sz w:val="22"/>
          <w:szCs w:val="22"/>
        </w:rPr>
        <w:t xml:space="preserve">.  </w:t>
      </w:r>
      <w:r w:rsidRPr="00AD231B">
        <w:rPr>
          <w:rFonts w:ascii="Calibri" w:hAnsi="Calibri" w:cs="Calibri"/>
          <w:sz w:val="22"/>
          <w:szCs w:val="22"/>
        </w:rPr>
        <w:t>În cazul în care cererea de ajutor se referă la un proiect de C&amp;D, aceasta nu exclude posibilitatea ca potențialul beneficiar să fi efectuat</w:t>
      </w:r>
      <w:r>
        <w:rPr>
          <w:rFonts w:ascii="Calibri" w:hAnsi="Calibri" w:cs="Calibri"/>
          <w:sz w:val="22"/>
          <w:szCs w:val="22"/>
        </w:rPr>
        <w:t xml:space="preserve"> </w:t>
      </w:r>
      <w:r w:rsidRPr="00AD231B">
        <w:rPr>
          <w:rFonts w:ascii="Calibri" w:hAnsi="Calibri" w:cs="Calibri"/>
          <w:sz w:val="22"/>
          <w:szCs w:val="22"/>
        </w:rPr>
        <w:t>deja studii de fezabilitate care nu sunt acoperite de cererea de ajutor de stat.</w:t>
      </w:r>
      <w:r>
        <w:rPr>
          <w:rFonts w:ascii="Calibri" w:hAnsi="Calibri" w:cs="Calibri"/>
          <w:sz w:val="22"/>
          <w:szCs w:val="22"/>
        </w:rPr>
        <w:t xml:space="preserve"> </w:t>
      </w:r>
      <w:r w:rsidRPr="00AD231B">
        <w:rPr>
          <w:rFonts w:ascii="Calibri" w:hAnsi="Calibri" w:cs="Calibri"/>
          <w:sz w:val="22"/>
          <w:szCs w:val="22"/>
        </w:rPr>
        <w:t xml:space="preserve">Cheltuielile aferente studiilor de fezabilitate se finanțează </w:t>
      </w:r>
      <w:r w:rsidRPr="00AD231B">
        <w:rPr>
          <w:rFonts w:ascii="Calibri" w:hAnsi="Calibri" w:cs="Calibri"/>
          <w:b/>
          <w:bCs/>
          <w:sz w:val="22"/>
          <w:szCs w:val="22"/>
        </w:rPr>
        <w:t>in limita a 5%</w:t>
      </w:r>
      <w:r w:rsidRPr="00AD231B">
        <w:rPr>
          <w:rFonts w:ascii="Calibri" w:hAnsi="Calibri" w:cs="Calibri"/>
          <w:sz w:val="22"/>
          <w:szCs w:val="22"/>
        </w:rPr>
        <w:t xml:space="preserve"> din activitatea de cercetare industriala/dezvoltare experimentala propusa la finanțare. Nu se finanțează doar Studiul de fezabilitate!!!</w:t>
      </w:r>
      <w:r w:rsidR="0062296C" w:rsidRPr="0062296C">
        <w:t xml:space="preserve"> </w:t>
      </w:r>
    </w:p>
    <w:p w14:paraId="0351EF47" w14:textId="77777777" w:rsidR="00915618" w:rsidRPr="0070403D" w:rsidRDefault="00915618" w:rsidP="00915618">
      <w:pPr>
        <w:rPr>
          <w:rFonts w:ascii="Calibri" w:hAnsi="Calibri" w:cs="Calibri"/>
          <w:sz w:val="22"/>
          <w:szCs w:val="22"/>
        </w:rPr>
      </w:pPr>
    </w:p>
    <w:tbl>
      <w:tblPr>
        <w:tblStyle w:val="Tabelgril"/>
        <w:tblW w:w="15310" w:type="dxa"/>
        <w:jc w:val="center"/>
        <w:tblLook w:val="04A0" w:firstRow="1" w:lastRow="0" w:firstColumn="1" w:lastColumn="0" w:noHBand="0" w:noVBand="1"/>
      </w:tblPr>
      <w:tblGrid>
        <w:gridCol w:w="3119"/>
        <w:gridCol w:w="5198"/>
        <w:gridCol w:w="6993"/>
      </w:tblGrid>
      <w:tr w:rsidR="00362821" w:rsidRPr="00362821" w14:paraId="228A838B" w14:textId="77777777" w:rsidTr="00915618">
        <w:trPr>
          <w:jc w:val="center"/>
        </w:trPr>
        <w:tc>
          <w:tcPr>
            <w:tcW w:w="3119" w:type="dxa"/>
          </w:tcPr>
          <w:p w14:paraId="795537AD" w14:textId="77777777" w:rsidR="00915618" w:rsidRPr="00362821" w:rsidRDefault="00915618" w:rsidP="00120E1F">
            <w:pPr>
              <w:pStyle w:val="Listparagraf"/>
              <w:ind w:left="0"/>
              <w:jc w:val="both"/>
              <w:rPr>
                <w:rFonts w:ascii="Calibri" w:hAnsi="Calibri" w:cs="Calibri"/>
                <w:b/>
                <w:sz w:val="22"/>
                <w:szCs w:val="22"/>
              </w:rPr>
            </w:pPr>
            <w:r w:rsidRPr="00362821">
              <w:rPr>
                <w:rFonts w:asciiTheme="minorHAnsi" w:hAnsiTheme="minorHAnsi" w:cstheme="minorHAnsi"/>
                <w:sz w:val="22"/>
                <w:szCs w:val="22"/>
              </w:rPr>
              <w:lastRenderedPageBreak/>
              <w:t>CATEGORII MYSMIS</w:t>
            </w:r>
          </w:p>
        </w:tc>
        <w:tc>
          <w:tcPr>
            <w:tcW w:w="5198" w:type="dxa"/>
          </w:tcPr>
          <w:p w14:paraId="5545F397" w14:textId="77777777" w:rsidR="00915618" w:rsidRPr="00362821" w:rsidRDefault="00915618" w:rsidP="00120E1F">
            <w:pPr>
              <w:pStyle w:val="Listparagraf"/>
              <w:ind w:left="0"/>
              <w:jc w:val="both"/>
              <w:rPr>
                <w:rFonts w:ascii="Calibri" w:hAnsi="Calibri" w:cs="Calibri"/>
                <w:b/>
                <w:sz w:val="22"/>
                <w:szCs w:val="22"/>
              </w:rPr>
            </w:pPr>
            <w:r w:rsidRPr="00362821">
              <w:rPr>
                <w:rFonts w:asciiTheme="minorHAnsi" w:hAnsiTheme="minorHAnsi" w:cstheme="minorHAnsi"/>
                <w:sz w:val="22"/>
                <w:szCs w:val="22"/>
              </w:rPr>
              <w:t xml:space="preserve"> SUBCATEGORII MYSMIS</w:t>
            </w:r>
          </w:p>
        </w:tc>
        <w:tc>
          <w:tcPr>
            <w:tcW w:w="6993" w:type="dxa"/>
          </w:tcPr>
          <w:p w14:paraId="779ECF7A" w14:textId="77777777" w:rsidR="00915618" w:rsidRPr="00362821" w:rsidRDefault="00915618" w:rsidP="00120E1F">
            <w:pPr>
              <w:pStyle w:val="Listparagraf"/>
              <w:ind w:left="0"/>
              <w:jc w:val="both"/>
              <w:rPr>
                <w:rFonts w:ascii="Calibri" w:hAnsi="Calibri" w:cs="Calibri"/>
                <w:b/>
                <w:sz w:val="22"/>
                <w:szCs w:val="22"/>
              </w:rPr>
            </w:pPr>
            <w:r w:rsidRPr="00362821">
              <w:rPr>
                <w:rFonts w:asciiTheme="minorHAnsi" w:hAnsiTheme="minorHAnsi" w:cstheme="minorHAnsi"/>
                <w:sz w:val="22"/>
                <w:szCs w:val="22"/>
              </w:rPr>
              <w:t>OBSERVAȚII: Activități eligibile (investiții eligibile)</w:t>
            </w:r>
          </w:p>
        </w:tc>
      </w:tr>
      <w:tr w:rsidR="00362821" w:rsidRPr="00362821" w14:paraId="7A21707A" w14:textId="77777777" w:rsidTr="00915618">
        <w:trPr>
          <w:jc w:val="center"/>
        </w:trPr>
        <w:tc>
          <w:tcPr>
            <w:tcW w:w="3119" w:type="dxa"/>
          </w:tcPr>
          <w:p w14:paraId="36E527AA"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ECHIPAMENTE / DOTARI / ACTIVE CORPORALE</w:t>
            </w:r>
          </w:p>
        </w:tc>
        <w:tc>
          <w:tcPr>
            <w:tcW w:w="5198" w:type="dxa"/>
          </w:tcPr>
          <w:p w14:paraId="102F7921"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Cheltuieli cu amortizarea pentru cercetare industriala (clădiri)</w:t>
            </w:r>
          </w:p>
        </w:tc>
        <w:tc>
          <w:tcPr>
            <w:tcW w:w="6993" w:type="dxa"/>
            <w:vMerge w:val="restart"/>
          </w:tcPr>
          <w:p w14:paraId="0846AEB3" w14:textId="77777777" w:rsidR="00915618" w:rsidRPr="00362821" w:rsidRDefault="00915618" w:rsidP="00120E1F">
            <w:pPr>
              <w:pStyle w:val="Listparagraf"/>
              <w:ind w:left="0"/>
              <w:jc w:val="both"/>
              <w:rPr>
                <w:rFonts w:ascii="Calibri" w:hAnsi="Calibri" w:cs="Calibri"/>
                <w:b/>
                <w:bCs/>
                <w:sz w:val="18"/>
                <w:szCs w:val="18"/>
              </w:rPr>
            </w:pPr>
            <w:r w:rsidRPr="00362821">
              <w:rPr>
                <w:rFonts w:ascii="Calibri" w:hAnsi="Calibri" w:cs="Calibri"/>
                <w:b/>
                <w:bCs/>
                <w:sz w:val="18"/>
                <w:szCs w:val="18"/>
              </w:rPr>
              <w:t>Construcția de noi departamente de CD (laboratoare/centre de CD,  etc), modernizarea si extinderea/ schimbarea de destinație a departamentelor de CD existente.</w:t>
            </w:r>
          </w:p>
          <w:p w14:paraId="1AA8B5FD"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 xml:space="preserve">În ceea ce privește clădirile, sunt considerate eligibile </w:t>
            </w:r>
            <w:r w:rsidRPr="00362821">
              <w:rPr>
                <w:rFonts w:ascii="Calibri" w:hAnsi="Calibri" w:cs="Calibri"/>
                <w:b/>
                <w:bCs/>
                <w:sz w:val="18"/>
                <w:szCs w:val="18"/>
              </w:rPr>
              <w:t>doar costurile de amortizare corespunzătoare duratei proiectului de CD</w:t>
            </w:r>
            <w:r w:rsidRPr="00362821">
              <w:rPr>
                <w:rFonts w:ascii="Calibri" w:hAnsi="Calibri" w:cs="Calibri"/>
                <w:sz w:val="18"/>
                <w:szCs w:val="18"/>
              </w:rPr>
              <w:t>, calculate pe baza principiilor contabile general acceptate.</w:t>
            </w:r>
          </w:p>
          <w:p w14:paraId="0B2EA01F" w14:textId="77777777" w:rsidR="000D20C5" w:rsidRPr="000D20C5" w:rsidRDefault="000D20C5" w:rsidP="000D20C5">
            <w:pPr>
              <w:jc w:val="both"/>
              <w:rPr>
                <w:rFonts w:ascii="Calibri" w:hAnsi="Calibri" w:cs="Calibri"/>
                <w:sz w:val="18"/>
                <w:szCs w:val="18"/>
              </w:rPr>
            </w:pPr>
            <w:r w:rsidRPr="000D20C5">
              <w:rPr>
                <w:rFonts w:ascii="Calibri" w:hAnsi="Calibri" w:cs="Calibri"/>
                <w:sz w:val="18"/>
                <w:szCs w:val="18"/>
              </w:rPr>
              <w:t xml:space="preserve">Capitolele bugetare din devizul general care vor fi calculate pentru a stabili valoarea de amortizare sunt: 1.2. Amenajarea terenului, 1.3. Amenajări pentru </w:t>
            </w:r>
            <w:proofErr w:type="spellStart"/>
            <w:r w:rsidRPr="000D20C5">
              <w:rPr>
                <w:rFonts w:ascii="Calibri" w:hAnsi="Calibri" w:cs="Calibri"/>
                <w:sz w:val="18"/>
                <w:szCs w:val="18"/>
              </w:rPr>
              <w:t>protecţia</w:t>
            </w:r>
            <w:proofErr w:type="spellEnd"/>
            <w:r w:rsidRPr="000D20C5">
              <w:rPr>
                <w:rFonts w:ascii="Calibri" w:hAnsi="Calibri" w:cs="Calibri"/>
                <w:sz w:val="18"/>
                <w:szCs w:val="18"/>
              </w:rPr>
              <w:t xml:space="preserve"> mediului </w:t>
            </w:r>
            <w:proofErr w:type="spellStart"/>
            <w:r w:rsidRPr="000D20C5">
              <w:rPr>
                <w:rFonts w:ascii="Calibri" w:hAnsi="Calibri" w:cs="Calibri"/>
                <w:sz w:val="18"/>
                <w:szCs w:val="18"/>
              </w:rPr>
              <w:t>şi</w:t>
            </w:r>
            <w:proofErr w:type="spellEnd"/>
            <w:r w:rsidRPr="000D20C5">
              <w:rPr>
                <w:rFonts w:ascii="Calibri" w:hAnsi="Calibri" w:cs="Calibri"/>
                <w:sz w:val="18"/>
                <w:szCs w:val="18"/>
              </w:rPr>
              <w:t xml:space="preserve"> aducerea terenului la starea </w:t>
            </w:r>
            <w:proofErr w:type="spellStart"/>
            <w:r w:rsidRPr="000D20C5">
              <w:rPr>
                <w:rFonts w:ascii="Calibri" w:hAnsi="Calibri" w:cs="Calibri"/>
                <w:sz w:val="18"/>
                <w:szCs w:val="18"/>
              </w:rPr>
              <w:t>iniţială</w:t>
            </w:r>
            <w:proofErr w:type="spellEnd"/>
            <w:r w:rsidRPr="000D20C5">
              <w:rPr>
                <w:rFonts w:ascii="Calibri" w:hAnsi="Calibri" w:cs="Calibri"/>
                <w:sz w:val="18"/>
                <w:szCs w:val="18"/>
              </w:rPr>
              <w:t>, 1.4. Cheltuieli pentru relocarea/</w:t>
            </w:r>
            <w:proofErr w:type="spellStart"/>
            <w:r w:rsidRPr="000D20C5">
              <w:rPr>
                <w:rFonts w:ascii="Calibri" w:hAnsi="Calibri" w:cs="Calibri"/>
                <w:sz w:val="18"/>
                <w:szCs w:val="18"/>
              </w:rPr>
              <w:t>protecţia</w:t>
            </w:r>
            <w:proofErr w:type="spellEnd"/>
            <w:r w:rsidRPr="000D20C5">
              <w:rPr>
                <w:rFonts w:ascii="Calibri" w:hAnsi="Calibri" w:cs="Calibri"/>
                <w:sz w:val="18"/>
                <w:szCs w:val="18"/>
              </w:rPr>
              <w:t xml:space="preserve"> </w:t>
            </w:r>
            <w:proofErr w:type="spellStart"/>
            <w:r w:rsidRPr="000D20C5">
              <w:rPr>
                <w:rFonts w:ascii="Calibri" w:hAnsi="Calibri" w:cs="Calibri"/>
                <w:sz w:val="18"/>
                <w:szCs w:val="18"/>
              </w:rPr>
              <w:t>utilităţilor</w:t>
            </w:r>
            <w:proofErr w:type="spellEnd"/>
            <w:r w:rsidRPr="000D20C5">
              <w:rPr>
                <w:rFonts w:ascii="Calibri" w:hAnsi="Calibri" w:cs="Calibri"/>
                <w:sz w:val="18"/>
                <w:szCs w:val="18"/>
              </w:rPr>
              <w:t xml:space="preserve">, 2. Cheltuieli pentru asigurarea </w:t>
            </w:r>
            <w:proofErr w:type="spellStart"/>
            <w:r w:rsidRPr="000D20C5">
              <w:rPr>
                <w:rFonts w:ascii="Calibri" w:hAnsi="Calibri" w:cs="Calibri"/>
                <w:sz w:val="18"/>
                <w:szCs w:val="18"/>
              </w:rPr>
              <w:t>utilităţilor</w:t>
            </w:r>
            <w:proofErr w:type="spellEnd"/>
            <w:r w:rsidRPr="000D20C5">
              <w:rPr>
                <w:rFonts w:ascii="Calibri" w:hAnsi="Calibri" w:cs="Calibri"/>
                <w:sz w:val="18"/>
                <w:szCs w:val="18"/>
              </w:rPr>
              <w:t xml:space="preserve"> necesare obiectivului, 4.1.Construcţii </w:t>
            </w:r>
            <w:proofErr w:type="spellStart"/>
            <w:r w:rsidRPr="000D20C5">
              <w:rPr>
                <w:rFonts w:ascii="Calibri" w:hAnsi="Calibri" w:cs="Calibri"/>
                <w:sz w:val="18"/>
                <w:szCs w:val="18"/>
              </w:rPr>
              <w:t>şi</w:t>
            </w:r>
            <w:proofErr w:type="spellEnd"/>
            <w:r w:rsidRPr="000D20C5">
              <w:rPr>
                <w:rFonts w:ascii="Calibri" w:hAnsi="Calibri" w:cs="Calibri"/>
                <w:sz w:val="18"/>
                <w:szCs w:val="18"/>
              </w:rPr>
              <w:t xml:space="preserve"> </w:t>
            </w:r>
            <w:proofErr w:type="spellStart"/>
            <w:r w:rsidRPr="000D20C5">
              <w:rPr>
                <w:rFonts w:ascii="Calibri" w:hAnsi="Calibri" w:cs="Calibri"/>
                <w:sz w:val="18"/>
                <w:szCs w:val="18"/>
              </w:rPr>
              <w:t>instalaţii</w:t>
            </w:r>
            <w:proofErr w:type="spellEnd"/>
            <w:r w:rsidRPr="000D20C5">
              <w:rPr>
                <w:rFonts w:ascii="Calibri" w:hAnsi="Calibri" w:cs="Calibri"/>
                <w:sz w:val="18"/>
                <w:szCs w:val="18"/>
              </w:rPr>
              <w:t xml:space="preserve">, 4.2. Montaj utilaje, echipamente tehnologice </w:t>
            </w:r>
            <w:proofErr w:type="spellStart"/>
            <w:r w:rsidRPr="000D20C5">
              <w:rPr>
                <w:rFonts w:ascii="Calibri" w:hAnsi="Calibri" w:cs="Calibri"/>
                <w:sz w:val="18"/>
                <w:szCs w:val="18"/>
              </w:rPr>
              <w:t>şi</w:t>
            </w:r>
            <w:proofErr w:type="spellEnd"/>
            <w:r w:rsidRPr="000D20C5">
              <w:rPr>
                <w:rFonts w:ascii="Calibri" w:hAnsi="Calibri" w:cs="Calibri"/>
                <w:sz w:val="18"/>
                <w:szCs w:val="18"/>
              </w:rPr>
              <w:t xml:space="preserve"> </w:t>
            </w:r>
            <w:proofErr w:type="spellStart"/>
            <w:r w:rsidRPr="000D20C5">
              <w:rPr>
                <w:rFonts w:ascii="Calibri" w:hAnsi="Calibri" w:cs="Calibri"/>
                <w:sz w:val="18"/>
                <w:szCs w:val="18"/>
              </w:rPr>
              <w:t>funcţionale</w:t>
            </w:r>
            <w:proofErr w:type="spellEnd"/>
            <w:r w:rsidRPr="000D20C5">
              <w:rPr>
                <w:rFonts w:ascii="Calibri" w:hAnsi="Calibri" w:cs="Calibri"/>
                <w:sz w:val="18"/>
                <w:szCs w:val="18"/>
              </w:rPr>
              <w:t xml:space="preserve">, 5.1.1. Lucrări de </w:t>
            </w:r>
            <w:proofErr w:type="spellStart"/>
            <w:r w:rsidRPr="000D20C5">
              <w:rPr>
                <w:rFonts w:ascii="Calibri" w:hAnsi="Calibri" w:cs="Calibri"/>
                <w:sz w:val="18"/>
                <w:szCs w:val="18"/>
              </w:rPr>
              <w:t>construcţii</w:t>
            </w:r>
            <w:proofErr w:type="spellEnd"/>
            <w:r w:rsidRPr="000D20C5">
              <w:rPr>
                <w:rFonts w:ascii="Calibri" w:hAnsi="Calibri" w:cs="Calibri"/>
                <w:sz w:val="18"/>
                <w:szCs w:val="18"/>
              </w:rPr>
              <w:t xml:space="preserve"> </w:t>
            </w:r>
            <w:proofErr w:type="spellStart"/>
            <w:r w:rsidRPr="000D20C5">
              <w:rPr>
                <w:rFonts w:ascii="Calibri" w:hAnsi="Calibri" w:cs="Calibri"/>
                <w:sz w:val="18"/>
                <w:szCs w:val="18"/>
              </w:rPr>
              <w:t>şi</w:t>
            </w:r>
            <w:proofErr w:type="spellEnd"/>
            <w:r w:rsidRPr="000D20C5">
              <w:rPr>
                <w:rFonts w:ascii="Calibri" w:hAnsi="Calibri" w:cs="Calibri"/>
                <w:sz w:val="18"/>
                <w:szCs w:val="18"/>
              </w:rPr>
              <w:t xml:space="preserve"> </w:t>
            </w:r>
            <w:proofErr w:type="spellStart"/>
            <w:r w:rsidRPr="000D20C5">
              <w:rPr>
                <w:rFonts w:ascii="Calibri" w:hAnsi="Calibri" w:cs="Calibri"/>
                <w:sz w:val="18"/>
                <w:szCs w:val="18"/>
              </w:rPr>
              <w:t>instalaţii</w:t>
            </w:r>
            <w:proofErr w:type="spellEnd"/>
            <w:r w:rsidRPr="000D20C5">
              <w:rPr>
                <w:rFonts w:ascii="Calibri" w:hAnsi="Calibri" w:cs="Calibri"/>
                <w:sz w:val="18"/>
                <w:szCs w:val="18"/>
              </w:rPr>
              <w:t xml:space="preserve"> aferente organizării de </w:t>
            </w:r>
            <w:proofErr w:type="spellStart"/>
            <w:r w:rsidRPr="000D20C5">
              <w:rPr>
                <w:rFonts w:ascii="Calibri" w:hAnsi="Calibri" w:cs="Calibri"/>
                <w:sz w:val="18"/>
                <w:szCs w:val="18"/>
              </w:rPr>
              <w:t>şantier</w:t>
            </w:r>
            <w:proofErr w:type="spellEnd"/>
            <w:r w:rsidRPr="000D20C5">
              <w:rPr>
                <w:rFonts w:ascii="Calibri" w:hAnsi="Calibri" w:cs="Calibri"/>
                <w:sz w:val="18"/>
                <w:szCs w:val="18"/>
              </w:rPr>
              <w:t xml:space="preserve">, 5.1.2. Cheltuieli conexe organizării </w:t>
            </w:r>
            <w:proofErr w:type="spellStart"/>
            <w:r w:rsidRPr="000D20C5">
              <w:rPr>
                <w:rFonts w:ascii="Calibri" w:hAnsi="Calibri" w:cs="Calibri"/>
                <w:sz w:val="18"/>
                <w:szCs w:val="18"/>
              </w:rPr>
              <w:t>şantierului</w:t>
            </w:r>
            <w:proofErr w:type="spellEnd"/>
            <w:r w:rsidRPr="000D20C5">
              <w:rPr>
                <w:rFonts w:ascii="Calibri" w:hAnsi="Calibri" w:cs="Calibri"/>
                <w:sz w:val="18"/>
                <w:szCs w:val="18"/>
              </w:rPr>
              <w:t xml:space="preserve">, 5.3. Cheltuieli diverse </w:t>
            </w:r>
            <w:proofErr w:type="spellStart"/>
            <w:r w:rsidRPr="000D20C5">
              <w:rPr>
                <w:rFonts w:ascii="Calibri" w:hAnsi="Calibri" w:cs="Calibri"/>
                <w:sz w:val="18"/>
                <w:szCs w:val="18"/>
              </w:rPr>
              <w:t>şi</w:t>
            </w:r>
            <w:proofErr w:type="spellEnd"/>
            <w:r w:rsidRPr="000D20C5">
              <w:rPr>
                <w:rFonts w:ascii="Calibri" w:hAnsi="Calibri" w:cs="Calibri"/>
                <w:sz w:val="18"/>
                <w:szCs w:val="18"/>
              </w:rPr>
              <w:t xml:space="preserve"> neprevăzute, 6.1. Pregătirea personalului de exploatare, 6.2. Probe tehnologice </w:t>
            </w:r>
            <w:proofErr w:type="spellStart"/>
            <w:r w:rsidRPr="000D20C5">
              <w:rPr>
                <w:rFonts w:ascii="Calibri" w:hAnsi="Calibri" w:cs="Calibri"/>
                <w:sz w:val="18"/>
                <w:szCs w:val="18"/>
              </w:rPr>
              <w:t>şi</w:t>
            </w:r>
            <w:proofErr w:type="spellEnd"/>
            <w:r w:rsidRPr="000D20C5">
              <w:rPr>
                <w:rFonts w:ascii="Calibri" w:hAnsi="Calibri" w:cs="Calibri"/>
                <w:sz w:val="18"/>
                <w:szCs w:val="18"/>
              </w:rPr>
              <w:t xml:space="preserve"> teste, Cap. 7 - Cheltuieli aferente marjei de buget și pentru constituirea rezervei de implementare pentru ajustarea de </w:t>
            </w:r>
            <w:proofErr w:type="spellStart"/>
            <w:r w:rsidRPr="000D20C5">
              <w:rPr>
                <w:rFonts w:ascii="Calibri" w:hAnsi="Calibri" w:cs="Calibri"/>
                <w:sz w:val="18"/>
                <w:szCs w:val="18"/>
              </w:rPr>
              <w:t>preţ</w:t>
            </w:r>
            <w:proofErr w:type="spellEnd"/>
            <w:r w:rsidRPr="000D20C5">
              <w:rPr>
                <w:rFonts w:ascii="Calibri" w:hAnsi="Calibri" w:cs="Calibri"/>
                <w:sz w:val="18"/>
                <w:szCs w:val="18"/>
              </w:rPr>
              <w:t>, cu respectarea următoarelor limite:</w:t>
            </w:r>
          </w:p>
          <w:p w14:paraId="16C169AE" w14:textId="77777777" w:rsidR="000D20C5" w:rsidRPr="000D20C5" w:rsidRDefault="000D20C5" w:rsidP="000D20C5">
            <w:pPr>
              <w:jc w:val="both"/>
              <w:rPr>
                <w:rFonts w:ascii="Calibri" w:hAnsi="Calibri" w:cs="Calibri"/>
                <w:sz w:val="18"/>
                <w:szCs w:val="18"/>
              </w:rPr>
            </w:pPr>
          </w:p>
          <w:p w14:paraId="06CCCEAD" w14:textId="14FFF654" w:rsidR="00915618" w:rsidRPr="00362821" w:rsidRDefault="000D20C5" w:rsidP="000D20C5">
            <w:pPr>
              <w:pStyle w:val="Listparagraf"/>
              <w:ind w:left="0"/>
              <w:jc w:val="both"/>
              <w:rPr>
                <w:rFonts w:ascii="Calibri" w:hAnsi="Calibri" w:cs="Calibri"/>
                <w:sz w:val="18"/>
                <w:szCs w:val="18"/>
              </w:rPr>
            </w:pPr>
            <w:r w:rsidRPr="000D20C5">
              <w:rPr>
                <w:rFonts w:ascii="Calibri" w:hAnsi="Calibri" w:cs="Calibri"/>
                <w:sz w:val="18"/>
                <w:szCs w:val="18"/>
              </w:rPr>
              <w:t xml:space="preserve">Se consideră eligibile dacă sunt detaliate corespunzător prin documente justificative și doar Cheltuieli diverse </w:t>
            </w:r>
            <w:proofErr w:type="spellStart"/>
            <w:r w:rsidRPr="000D20C5">
              <w:rPr>
                <w:rFonts w:ascii="Calibri" w:hAnsi="Calibri" w:cs="Calibri"/>
                <w:sz w:val="18"/>
                <w:szCs w:val="18"/>
              </w:rPr>
              <w:t>şi</w:t>
            </w:r>
            <w:proofErr w:type="spellEnd"/>
            <w:r w:rsidRPr="000D20C5">
              <w:rPr>
                <w:rFonts w:ascii="Calibri" w:hAnsi="Calibri" w:cs="Calibri"/>
                <w:sz w:val="18"/>
                <w:szCs w:val="18"/>
              </w:rPr>
              <w:t xml:space="preserve"> neprevăzute în limita a 10% din valoarea cheltuielilor eligibile cuprinse la capitolul 4.1.Construcţii </w:t>
            </w:r>
            <w:proofErr w:type="spellStart"/>
            <w:r w:rsidRPr="000D20C5">
              <w:rPr>
                <w:rFonts w:ascii="Calibri" w:hAnsi="Calibri" w:cs="Calibri"/>
                <w:sz w:val="18"/>
                <w:szCs w:val="18"/>
              </w:rPr>
              <w:t>şi</w:t>
            </w:r>
            <w:proofErr w:type="spellEnd"/>
            <w:r w:rsidRPr="000D20C5">
              <w:rPr>
                <w:rFonts w:ascii="Calibri" w:hAnsi="Calibri" w:cs="Calibri"/>
                <w:sz w:val="18"/>
                <w:szCs w:val="18"/>
              </w:rPr>
              <w:t xml:space="preserve"> </w:t>
            </w:r>
            <w:proofErr w:type="spellStart"/>
            <w:r w:rsidRPr="000D20C5">
              <w:rPr>
                <w:rFonts w:ascii="Calibri" w:hAnsi="Calibri" w:cs="Calibri"/>
                <w:sz w:val="18"/>
                <w:szCs w:val="18"/>
              </w:rPr>
              <w:t>instalaţii</w:t>
            </w:r>
            <w:proofErr w:type="spellEnd"/>
            <w:r w:rsidRPr="000D20C5">
              <w:rPr>
                <w:rFonts w:ascii="Calibri" w:hAnsi="Calibri" w:cs="Calibri"/>
                <w:sz w:val="18"/>
                <w:szCs w:val="18"/>
              </w:rPr>
              <w:t>.</w:t>
            </w:r>
          </w:p>
        </w:tc>
      </w:tr>
      <w:tr w:rsidR="00362821" w:rsidRPr="00362821" w14:paraId="03228E8D" w14:textId="77777777" w:rsidTr="00915618">
        <w:trPr>
          <w:jc w:val="center"/>
        </w:trPr>
        <w:tc>
          <w:tcPr>
            <w:tcW w:w="3119" w:type="dxa"/>
          </w:tcPr>
          <w:p w14:paraId="6FE4E9E9"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ECHIPAMENTE / DOTARI / ACTIVE CORPORALE</w:t>
            </w:r>
          </w:p>
        </w:tc>
        <w:tc>
          <w:tcPr>
            <w:tcW w:w="5198" w:type="dxa"/>
          </w:tcPr>
          <w:p w14:paraId="3BEE7792"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Cheltuieli cu amortizarea pentru dezvoltare experimentală (clădiri)</w:t>
            </w:r>
          </w:p>
        </w:tc>
        <w:tc>
          <w:tcPr>
            <w:tcW w:w="6993" w:type="dxa"/>
            <w:vMerge/>
          </w:tcPr>
          <w:p w14:paraId="466DF37B" w14:textId="77777777" w:rsidR="00915618" w:rsidRPr="00362821" w:rsidRDefault="00915618" w:rsidP="00120E1F">
            <w:pPr>
              <w:pStyle w:val="Listparagraf"/>
              <w:ind w:left="0"/>
              <w:jc w:val="both"/>
              <w:rPr>
                <w:rFonts w:ascii="Calibri" w:hAnsi="Calibri" w:cs="Calibri"/>
                <w:color w:val="C00000"/>
                <w:sz w:val="18"/>
                <w:szCs w:val="18"/>
              </w:rPr>
            </w:pPr>
          </w:p>
        </w:tc>
      </w:tr>
      <w:tr w:rsidR="00362821" w:rsidRPr="00362821" w14:paraId="0A7B5688" w14:textId="77777777" w:rsidTr="00915618">
        <w:trPr>
          <w:jc w:val="center"/>
        </w:trPr>
        <w:tc>
          <w:tcPr>
            <w:tcW w:w="3119" w:type="dxa"/>
          </w:tcPr>
          <w:p w14:paraId="5FC37B08"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ECHIPAMENTE / DOTARI / ACTIVE CORPORALE</w:t>
            </w:r>
          </w:p>
        </w:tc>
        <w:tc>
          <w:tcPr>
            <w:tcW w:w="5198" w:type="dxa"/>
          </w:tcPr>
          <w:p w14:paraId="6953CA82"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Cheltuieli cu amortizarea pentru cercetare industriala (costurile instrumentelor și ale echipamentelor)</w:t>
            </w:r>
          </w:p>
        </w:tc>
        <w:tc>
          <w:tcPr>
            <w:tcW w:w="6993" w:type="dxa"/>
            <w:vMerge w:val="restart"/>
          </w:tcPr>
          <w:p w14:paraId="4E8CBD95" w14:textId="77777777" w:rsidR="00915618" w:rsidRPr="00362821" w:rsidRDefault="00915618" w:rsidP="00120E1F">
            <w:pPr>
              <w:jc w:val="both"/>
              <w:rPr>
                <w:rFonts w:ascii="Calibri" w:hAnsi="Calibri" w:cs="Calibri"/>
                <w:b/>
                <w:bCs/>
                <w:sz w:val="18"/>
                <w:szCs w:val="18"/>
              </w:rPr>
            </w:pPr>
            <w:r w:rsidRPr="00362821">
              <w:rPr>
                <w:rFonts w:ascii="Calibri" w:hAnsi="Calibri" w:cs="Calibri"/>
                <w:b/>
                <w:bCs/>
                <w:sz w:val="18"/>
                <w:szCs w:val="18"/>
              </w:rPr>
              <w:t>Achiziția de echipamente și instrumente de cercetare pentru fabricarea modelului experimental și a prototipului, care nu pot fi utilizate in scopuri comerciale</w:t>
            </w:r>
          </w:p>
          <w:p w14:paraId="0851ED9A" w14:textId="77777777" w:rsidR="00915618" w:rsidRPr="00362821" w:rsidRDefault="00915618" w:rsidP="00120E1F">
            <w:pPr>
              <w:jc w:val="both"/>
              <w:rPr>
                <w:rFonts w:ascii="Calibri" w:hAnsi="Calibri" w:cs="Calibri"/>
                <w:sz w:val="18"/>
                <w:szCs w:val="18"/>
              </w:rPr>
            </w:pPr>
            <w:r w:rsidRPr="00362821">
              <w:rPr>
                <w:rFonts w:ascii="Calibri" w:hAnsi="Calibri" w:cs="Calibri"/>
                <w:sz w:val="18"/>
                <w:szCs w:val="18"/>
              </w:rPr>
              <w:t xml:space="preserve">Echipamente informatice,  echipamente tehnologice, utilaje, instalații de lucru, instrumente  </w:t>
            </w:r>
            <w:r w:rsidRPr="00362821">
              <w:rPr>
                <w:rFonts w:ascii="Calibri" w:hAnsi="Calibri" w:cs="Calibri"/>
                <w:b/>
                <w:bCs/>
                <w:sz w:val="18"/>
                <w:szCs w:val="18"/>
              </w:rPr>
              <w:t>necesare pentru activitatea de CD,</w:t>
            </w:r>
            <w:r w:rsidRPr="00362821">
              <w:rPr>
                <w:rFonts w:ascii="Calibri" w:hAnsi="Calibri" w:cs="Calibri"/>
                <w:sz w:val="18"/>
                <w:szCs w:val="18"/>
              </w:rPr>
              <w:t xml:space="preserve"> pentru punerea în </w:t>
            </w:r>
            <w:proofErr w:type="spellStart"/>
            <w:r w:rsidRPr="00362821">
              <w:rPr>
                <w:rFonts w:ascii="Calibri" w:hAnsi="Calibri" w:cs="Calibri"/>
                <w:sz w:val="18"/>
                <w:szCs w:val="18"/>
              </w:rPr>
              <w:t>fabricaţie</w:t>
            </w:r>
            <w:proofErr w:type="spellEnd"/>
            <w:r w:rsidRPr="00362821">
              <w:rPr>
                <w:rFonts w:ascii="Calibri" w:hAnsi="Calibri" w:cs="Calibri"/>
                <w:sz w:val="18"/>
                <w:szCs w:val="18"/>
              </w:rPr>
              <w:t xml:space="preserve">/ </w:t>
            </w:r>
            <w:proofErr w:type="spellStart"/>
            <w:r w:rsidRPr="00362821">
              <w:rPr>
                <w:rFonts w:ascii="Calibri" w:hAnsi="Calibri" w:cs="Calibri"/>
                <w:sz w:val="18"/>
                <w:szCs w:val="18"/>
              </w:rPr>
              <w:t>funcţiune</w:t>
            </w:r>
            <w:proofErr w:type="spellEnd"/>
            <w:r w:rsidRPr="00362821">
              <w:rPr>
                <w:rFonts w:ascii="Calibri" w:hAnsi="Calibri" w:cs="Calibri"/>
                <w:sz w:val="18"/>
                <w:szCs w:val="18"/>
              </w:rPr>
              <w:t xml:space="preserve">/ operare/ aplicare (executarea </w:t>
            </w:r>
            <w:proofErr w:type="spellStart"/>
            <w:r w:rsidRPr="00362821">
              <w:rPr>
                <w:rFonts w:ascii="Calibri" w:hAnsi="Calibri" w:cs="Calibri"/>
                <w:sz w:val="18"/>
                <w:szCs w:val="18"/>
              </w:rPr>
              <w:t>şi</w:t>
            </w:r>
            <w:proofErr w:type="spellEnd"/>
            <w:r w:rsidRPr="00362821">
              <w:rPr>
                <w:rFonts w:ascii="Calibri" w:hAnsi="Calibri" w:cs="Calibri"/>
                <w:sz w:val="18"/>
                <w:szCs w:val="18"/>
              </w:rPr>
              <w:t xml:space="preserve">/sau exploatarea seriei „zero” a produsului ori a </w:t>
            </w:r>
            <w:proofErr w:type="spellStart"/>
            <w:r w:rsidRPr="00362821">
              <w:rPr>
                <w:rFonts w:ascii="Calibri" w:hAnsi="Calibri" w:cs="Calibri"/>
                <w:sz w:val="18"/>
                <w:szCs w:val="18"/>
              </w:rPr>
              <w:t>instalaţiei</w:t>
            </w:r>
            <w:proofErr w:type="spellEnd"/>
            <w:r w:rsidRPr="00362821">
              <w:rPr>
                <w:rFonts w:ascii="Calibri" w:hAnsi="Calibri" w:cs="Calibri"/>
                <w:sz w:val="18"/>
                <w:szCs w:val="18"/>
              </w:rPr>
              <w:t xml:space="preserve">-pilot/ testarea prototipurilor pentru produse/procese, de natura mijloacelor fixe, din Hotărârea Guvernului nr. 2139/ 2004 pentru aprobarea Catalogului privind clasificarea și duratele normale de </w:t>
            </w:r>
            <w:proofErr w:type="spellStart"/>
            <w:r w:rsidRPr="00362821">
              <w:rPr>
                <w:rFonts w:ascii="Calibri" w:hAnsi="Calibri" w:cs="Calibri"/>
                <w:sz w:val="18"/>
                <w:szCs w:val="18"/>
              </w:rPr>
              <w:t>funcţionare</w:t>
            </w:r>
            <w:proofErr w:type="spellEnd"/>
            <w:r w:rsidRPr="00362821">
              <w:rPr>
                <w:rFonts w:ascii="Calibri" w:hAnsi="Calibri" w:cs="Calibri"/>
                <w:sz w:val="18"/>
                <w:szCs w:val="18"/>
              </w:rPr>
              <w:t xml:space="preserve"> a mijloacelor fixe, cu modificările </w:t>
            </w:r>
            <w:proofErr w:type="spellStart"/>
            <w:r w:rsidRPr="00362821">
              <w:rPr>
                <w:rFonts w:ascii="Calibri" w:hAnsi="Calibri" w:cs="Calibri"/>
                <w:sz w:val="18"/>
                <w:szCs w:val="18"/>
              </w:rPr>
              <w:t>şi</w:t>
            </w:r>
            <w:proofErr w:type="spellEnd"/>
            <w:r w:rsidRPr="00362821">
              <w:rPr>
                <w:rFonts w:ascii="Calibri" w:hAnsi="Calibri" w:cs="Calibri"/>
                <w:sz w:val="18"/>
                <w:szCs w:val="18"/>
              </w:rPr>
              <w:t xml:space="preserve"> completările ulterioare și care se încadrează în limita valorică aferentă mijloacelor fixe, stabilită prin reglementările legale în vigoare la data depunerii cererii de </w:t>
            </w:r>
            <w:proofErr w:type="spellStart"/>
            <w:r w:rsidRPr="00362821">
              <w:rPr>
                <w:rFonts w:ascii="Calibri" w:hAnsi="Calibri" w:cs="Calibri"/>
                <w:sz w:val="18"/>
                <w:szCs w:val="18"/>
              </w:rPr>
              <w:t>finanţare</w:t>
            </w:r>
            <w:proofErr w:type="spellEnd"/>
            <w:r w:rsidRPr="00362821">
              <w:rPr>
                <w:rFonts w:ascii="Calibri" w:hAnsi="Calibri" w:cs="Calibri"/>
                <w:sz w:val="18"/>
                <w:szCs w:val="18"/>
              </w:rPr>
              <w:t>., inclusiv montajul utilaje, echipamente tehnologice și funcționale</w:t>
            </w:r>
          </w:p>
          <w:p w14:paraId="4A14D2B5" w14:textId="77777777" w:rsidR="00915618" w:rsidRPr="00362821" w:rsidRDefault="00915618" w:rsidP="00120E1F">
            <w:pPr>
              <w:jc w:val="both"/>
              <w:rPr>
                <w:rFonts w:ascii="Calibri" w:hAnsi="Calibri" w:cs="Calibri"/>
                <w:sz w:val="18"/>
                <w:szCs w:val="18"/>
              </w:rPr>
            </w:pPr>
          </w:p>
          <w:p w14:paraId="1BE45893" w14:textId="77777777" w:rsidR="00915618" w:rsidRPr="00362821" w:rsidRDefault="00915618" w:rsidP="00120E1F">
            <w:pPr>
              <w:jc w:val="both"/>
              <w:rPr>
                <w:rFonts w:ascii="Calibri" w:hAnsi="Calibri" w:cs="Calibri"/>
                <w:sz w:val="18"/>
                <w:szCs w:val="18"/>
              </w:rPr>
            </w:pPr>
            <w:r w:rsidRPr="00362821">
              <w:rPr>
                <w:rFonts w:ascii="Calibri" w:hAnsi="Calibri" w:cs="Calibri"/>
                <w:sz w:val="18"/>
                <w:szCs w:val="18"/>
              </w:rPr>
              <w:t xml:space="preserve">Achiziția de dotări (instrumente și echipamente de CD),  acestea </w:t>
            </w:r>
            <w:r w:rsidRPr="00362821">
              <w:rPr>
                <w:rFonts w:ascii="Calibri" w:hAnsi="Calibri" w:cs="Calibri"/>
                <w:b/>
                <w:bCs/>
                <w:sz w:val="18"/>
                <w:szCs w:val="18"/>
              </w:rPr>
              <w:t>sunt eligibile în măsura în care acestea sunt utilizate în cadrul proiectului și pe durata acestei utilizări.</w:t>
            </w:r>
            <w:r w:rsidRPr="00362821">
              <w:rPr>
                <w:rFonts w:ascii="Calibri" w:hAnsi="Calibri" w:cs="Calibri"/>
                <w:sz w:val="18"/>
                <w:szCs w:val="18"/>
              </w:rPr>
              <w:t xml:space="preserve"> </w:t>
            </w:r>
          </w:p>
          <w:p w14:paraId="2226CBAE" w14:textId="77777777" w:rsidR="00915618" w:rsidRPr="00362821" w:rsidRDefault="00915618" w:rsidP="00120E1F">
            <w:pPr>
              <w:jc w:val="both"/>
              <w:rPr>
                <w:rFonts w:ascii="Calibri" w:hAnsi="Calibri" w:cs="Calibri"/>
                <w:sz w:val="18"/>
                <w:szCs w:val="18"/>
              </w:rPr>
            </w:pPr>
            <w:r w:rsidRPr="00362821">
              <w:rPr>
                <w:rFonts w:ascii="Calibri" w:hAnsi="Calibri" w:cs="Calibri"/>
                <w:sz w:val="18"/>
                <w:szCs w:val="18"/>
              </w:rPr>
              <w:lastRenderedPageBreak/>
              <w:t xml:space="preserve">În cazul în care aceste instrumente și echipamente nu sunt folosite pe întreaga lor durată de viață în proiectul de CD, </w:t>
            </w:r>
            <w:r w:rsidRPr="00362821">
              <w:rPr>
                <w:rFonts w:ascii="Calibri" w:hAnsi="Calibri" w:cs="Calibri"/>
                <w:b/>
                <w:bCs/>
                <w:sz w:val="18"/>
                <w:szCs w:val="18"/>
              </w:rPr>
              <w:t>sunt considerate eligibile doar costurile de amortizare corespunzătoare</w:t>
            </w:r>
            <w:r w:rsidRPr="00362821">
              <w:rPr>
                <w:rFonts w:ascii="Calibri" w:hAnsi="Calibri" w:cs="Calibri"/>
                <w:sz w:val="18"/>
                <w:szCs w:val="18"/>
              </w:rPr>
              <w:t xml:space="preserve"> duratei proiectului, calculate pe baza principiilor contabile general acceptate;</w:t>
            </w:r>
          </w:p>
          <w:p w14:paraId="4560A89A" w14:textId="31CF2FFB"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 xml:space="preserve">Activitate obligatorie in cadrul </w:t>
            </w:r>
            <w:r w:rsidR="00451353" w:rsidRPr="00362821">
              <w:rPr>
                <w:rFonts w:ascii="Calibri" w:hAnsi="Calibri" w:cs="Calibri"/>
                <w:sz w:val="18"/>
                <w:szCs w:val="18"/>
              </w:rPr>
              <w:t>prezentului ghid.</w:t>
            </w:r>
          </w:p>
          <w:p w14:paraId="28310658" w14:textId="77777777" w:rsidR="00915618" w:rsidRPr="00362821" w:rsidRDefault="00915618" w:rsidP="00120E1F">
            <w:pPr>
              <w:pStyle w:val="Listparagraf"/>
              <w:ind w:left="0"/>
              <w:jc w:val="both"/>
              <w:rPr>
                <w:rFonts w:ascii="Calibri" w:hAnsi="Calibri" w:cs="Calibri"/>
                <w:sz w:val="18"/>
                <w:szCs w:val="18"/>
              </w:rPr>
            </w:pPr>
          </w:p>
          <w:p w14:paraId="7BCD351B" w14:textId="77777777" w:rsidR="00915618" w:rsidRPr="00362821" w:rsidRDefault="00915618" w:rsidP="00120E1F">
            <w:pPr>
              <w:pStyle w:val="Listparagraf"/>
              <w:ind w:left="0"/>
              <w:jc w:val="both"/>
              <w:rPr>
                <w:rFonts w:ascii="Calibri" w:hAnsi="Calibri" w:cs="Calibri"/>
                <w:sz w:val="18"/>
                <w:szCs w:val="18"/>
              </w:rPr>
            </w:pPr>
          </w:p>
        </w:tc>
      </w:tr>
      <w:tr w:rsidR="00362821" w:rsidRPr="00362821" w14:paraId="053DDB6B" w14:textId="77777777" w:rsidTr="00915618">
        <w:trPr>
          <w:jc w:val="center"/>
        </w:trPr>
        <w:tc>
          <w:tcPr>
            <w:tcW w:w="3119" w:type="dxa"/>
          </w:tcPr>
          <w:p w14:paraId="38B34D7D"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ECHIPAMENTE / DOTARI / ACTIVE CORPORALE</w:t>
            </w:r>
          </w:p>
        </w:tc>
        <w:tc>
          <w:tcPr>
            <w:tcW w:w="5198" w:type="dxa"/>
          </w:tcPr>
          <w:p w14:paraId="51B08316"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Cheltuieli cu amortizarea pentru dezvoltare experimentală (costurile instrumentelor și ale echipamentelor)</w:t>
            </w:r>
          </w:p>
        </w:tc>
        <w:tc>
          <w:tcPr>
            <w:tcW w:w="6993" w:type="dxa"/>
            <w:vMerge/>
          </w:tcPr>
          <w:p w14:paraId="7BA1B230" w14:textId="77777777" w:rsidR="00915618" w:rsidRPr="00362821" w:rsidRDefault="00915618" w:rsidP="00120E1F">
            <w:pPr>
              <w:pStyle w:val="Listparagraf"/>
              <w:ind w:left="0"/>
              <w:jc w:val="both"/>
              <w:rPr>
                <w:rFonts w:ascii="Calibri" w:hAnsi="Calibri" w:cs="Calibri"/>
                <w:color w:val="C00000"/>
                <w:sz w:val="18"/>
                <w:szCs w:val="18"/>
              </w:rPr>
            </w:pPr>
          </w:p>
        </w:tc>
      </w:tr>
      <w:tr w:rsidR="00362821" w:rsidRPr="00362821" w14:paraId="5DD1157B" w14:textId="77777777" w:rsidTr="00915618">
        <w:trPr>
          <w:jc w:val="center"/>
        </w:trPr>
        <w:tc>
          <w:tcPr>
            <w:tcW w:w="3119" w:type="dxa"/>
          </w:tcPr>
          <w:p w14:paraId="311754A4"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ECHIPAMENTE / DOTARI / ACTIVE CORPORALE</w:t>
            </w:r>
          </w:p>
        </w:tc>
        <w:tc>
          <w:tcPr>
            <w:tcW w:w="5198" w:type="dxa"/>
          </w:tcPr>
          <w:p w14:paraId="6716D6F7"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Cheltuieli pentru achiziția de active fixe corporale (altele decât terenuri și imobile), pentru cercetare industriala</w:t>
            </w:r>
          </w:p>
        </w:tc>
        <w:tc>
          <w:tcPr>
            <w:tcW w:w="6993" w:type="dxa"/>
            <w:vMerge/>
          </w:tcPr>
          <w:p w14:paraId="7241B531" w14:textId="77777777" w:rsidR="00915618" w:rsidRPr="00362821" w:rsidRDefault="00915618" w:rsidP="00120E1F">
            <w:pPr>
              <w:pStyle w:val="Listparagraf"/>
              <w:ind w:left="0"/>
              <w:jc w:val="both"/>
              <w:rPr>
                <w:rFonts w:ascii="Calibri" w:hAnsi="Calibri" w:cs="Calibri"/>
                <w:color w:val="C00000"/>
                <w:sz w:val="18"/>
                <w:szCs w:val="18"/>
              </w:rPr>
            </w:pPr>
          </w:p>
        </w:tc>
      </w:tr>
      <w:tr w:rsidR="00362821" w:rsidRPr="00362821" w14:paraId="5A31952C" w14:textId="77777777" w:rsidTr="00915618">
        <w:trPr>
          <w:jc w:val="center"/>
        </w:trPr>
        <w:tc>
          <w:tcPr>
            <w:tcW w:w="3119" w:type="dxa"/>
          </w:tcPr>
          <w:p w14:paraId="3931F31D"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ECHIPAMENTE / DOTARI / ACTIVE CORPORALE</w:t>
            </w:r>
          </w:p>
        </w:tc>
        <w:tc>
          <w:tcPr>
            <w:tcW w:w="5198" w:type="dxa"/>
          </w:tcPr>
          <w:p w14:paraId="4C487ACC" w14:textId="77777777" w:rsidR="00915618" w:rsidRPr="00362821" w:rsidRDefault="00915618" w:rsidP="00120E1F">
            <w:pPr>
              <w:pStyle w:val="Listparagraf"/>
              <w:ind w:left="0"/>
              <w:jc w:val="both"/>
              <w:rPr>
                <w:rFonts w:ascii="Calibri" w:hAnsi="Calibri" w:cs="Calibri"/>
                <w:sz w:val="18"/>
                <w:szCs w:val="18"/>
              </w:rPr>
            </w:pPr>
            <w:r w:rsidRPr="00362821">
              <w:rPr>
                <w:rFonts w:ascii="Calibri" w:hAnsi="Calibri" w:cs="Calibri"/>
                <w:sz w:val="18"/>
                <w:szCs w:val="18"/>
              </w:rPr>
              <w:t>Cheltuieli pentru achiziția de active fixe corporale (altele decât terenuri și imobile), pentru dezvoltare experimentală</w:t>
            </w:r>
          </w:p>
        </w:tc>
        <w:tc>
          <w:tcPr>
            <w:tcW w:w="6993" w:type="dxa"/>
            <w:vMerge/>
          </w:tcPr>
          <w:p w14:paraId="139BC718" w14:textId="77777777" w:rsidR="00915618" w:rsidRPr="00362821" w:rsidRDefault="00915618" w:rsidP="00120E1F">
            <w:pPr>
              <w:pStyle w:val="Listparagraf"/>
              <w:ind w:left="0"/>
              <w:jc w:val="both"/>
              <w:rPr>
                <w:rFonts w:ascii="Calibri" w:hAnsi="Calibri" w:cs="Calibri"/>
                <w:color w:val="C00000"/>
                <w:sz w:val="18"/>
                <w:szCs w:val="18"/>
              </w:rPr>
            </w:pPr>
          </w:p>
        </w:tc>
      </w:tr>
      <w:tr w:rsidR="008D5999" w:rsidRPr="00362821" w14:paraId="52C74CD0" w14:textId="77777777" w:rsidTr="00D7517A">
        <w:trPr>
          <w:trHeight w:val="4548"/>
          <w:jc w:val="center"/>
        </w:trPr>
        <w:tc>
          <w:tcPr>
            <w:tcW w:w="3119" w:type="dxa"/>
          </w:tcPr>
          <w:p w14:paraId="1185D8FD" w14:textId="3EF7106B" w:rsidR="008D5999" w:rsidRPr="005338A6" w:rsidRDefault="008D5999" w:rsidP="004607B9">
            <w:pPr>
              <w:pStyle w:val="Listparagraf"/>
              <w:ind w:left="0"/>
              <w:jc w:val="both"/>
              <w:rPr>
                <w:rFonts w:ascii="Calibri" w:hAnsi="Calibri" w:cs="Calibri"/>
                <w:sz w:val="18"/>
                <w:szCs w:val="18"/>
              </w:rPr>
            </w:pPr>
            <w:r w:rsidRPr="008D5999">
              <w:rPr>
                <w:rFonts w:ascii="Calibri" w:hAnsi="Calibri" w:cs="Calibri"/>
                <w:sz w:val="18"/>
                <w:szCs w:val="18"/>
              </w:rPr>
              <w:t>CHELTUIELI SUB FORMA DE RATE FORFETARE</w:t>
            </w:r>
          </w:p>
        </w:tc>
        <w:tc>
          <w:tcPr>
            <w:tcW w:w="5198" w:type="dxa"/>
          </w:tcPr>
          <w:p w14:paraId="56E222F2" w14:textId="071FE939" w:rsidR="008D5999" w:rsidRPr="005338A6" w:rsidRDefault="008D5999" w:rsidP="004607B9">
            <w:pPr>
              <w:pStyle w:val="Listparagraf"/>
              <w:ind w:left="0"/>
              <w:jc w:val="both"/>
              <w:rPr>
                <w:rFonts w:ascii="Calibri" w:hAnsi="Calibri" w:cs="Calibri"/>
                <w:sz w:val="18"/>
                <w:szCs w:val="18"/>
              </w:rPr>
            </w:pPr>
            <w:r w:rsidRPr="008D5999">
              <w:rPr>
                <w:rFonts w:ascii="Calibri" w:hAnsi="Calibri" w:cs="Calibri"/>
                <w:sz w:val="18"/>
                <w:szCs w:val="18"/>
              </w:rPr>
              <w:t xml:space="preserve">Cheltuieli indirecte conform art. 54 </w:t>
            </w:r>
            <w:proofErr w:type="spellStart"/>
            <w:r w:rsidRPr="008D5999">
              <w:rPr>
                <w:rFonts w:ascii="Calibri" w:hAnsi="Calibri" w:cs="Calibri"/>
                <w:sz w:val="18"/>
                <w:szCs w:val="18"/>
              </w:rPr>
              <w:t>lit.a</w:t>
            </w:r>
            <w:proofErr w:type="spellEnd"/>
            <w:r w:rsidRPr="008D5999">
              <w:rPr>
                <w:rFonts w:ascii="Calibri" w:hAnsi="Calibri" w:cs="Calibri"/>
                <w:sz w:val="18"/>
                <w:szCs w:val="18"/>
              </w:rPr>
              <w:t xml:space="preserve"> RDC 1060/2021</w:t>
            </w:r>
          </w:p>
        </w:tc>
        <w:tc>
          <w:tcPr>
            <w:tcW w:w="6993" w:type="dxa"/>
          </w:tcPr>
          <w:p w14:paraId="3CF241E6" w14:textId="77777777" w:rsidR="008D5999" w:rsidRPr="00497F5E" w:rsidRDefault="008D5999" w:rsidP="004607B9">
            <w:pPr>
              <w:jc w:val="both"/>
              <w:rPr>
                <w:rFonts w:ascii="Calibri" w:hAnsi="Calibri" w:cs="Calibri"/>
                <w:sz w:val="18"/>
                <w:szCs w:val="18"/>
              </w:rPr>
            </w:pPr>
            <w:r w:rsidRPr="00497F5E">
              <w:rPr>
                <w:rFonts w:ascii="Calibri" w:hAnsi="Calibri" w:cs="Calibri"/>
                <w:sz w:val="18"/>
                <w:szCs w:val="18"/>
              </w:rPr>
              <w:t>Cheltuieli cu obiectele de inventar, materii prime și materiale, inclusiv materiale consumabile exclusiv pentru cercetare industrială și dezvoltare experimentală, sunt eligibile în limita a 15 %, aplicată totalului costurilor eligibile directe ale proiectelor de cercetare și dezvoltare, respectiv aplicate costurilor directe eligibile:</w:t>
            </w:r>
          </w:p>
          <w:p w14:paraId="34D6F98F" w14:textId="77777777" w:rsidR="008D5999" w:rsidRPr="00497F5E" w:rsidRDefault="008D5999" w:rsidP="004607B9">
            <w:pPr>
              <w:jc w:val="both"/>
              <w:rPr>
                <w:rFonts w:ascii="Calibri" w:hAnsi="Calibri" w:cs="Calibri"/>
                <w:sz w:val="18"/>
                <w:szCs w:val="18"/>
              </w:rPr>
            </w:pPr>
            <w:r w:rsidRPr="00497F5E">
              <w:rPr>
                <w:rFonts w:ascii="Calibri" w:hAnsi="Calibri" w:cs="Calibri"/>
                <w:sz w:val="18"/>
                <w:szCs w:val="18"/>
              </w:rPr>
              <w:t xml:space="preserve"> (a) costurile cu personalul: cercetători, tehnicieni și </w:t>
            </w:r>
            <w:proofErr w:type="spellStart"/>
            <w:r w:rsidRPr="00497F5E">
              <w:rPr>
                <w:rFonts w:ascii="Calibri" w:hAnsi="Calibri" w:cs="Calibri"/>
                <w:sz w:val="18"/>
                <w:szCs w:val="18"/>
              </w:rPr>
              <w:t>alţi</w:t>
            </w:r>
            <w:proofErr w:type="spellEnd"/>
            <w:r w:rsidRPr="00497F5E">
              <w:rPr>
                <w:rFonts w:ascii="Calibri" w:hAnsi="Calibri" w:cs="Calibri"/>
                <w:sz w:val="18"/>
                <w:szCs w:val="18"/>
              </w:rPr>
              <w:t xml:space="preserve"> membri ai personalului auxiliar, în măsura în care aceștia sunt </w:t>
            </w:r>
            <w:proofErr w:type="spellStart"/>
            <w:r w:rsidRPr="00497F5E">
              <w:rPr>
                <w:rFonts w:ascii="Calibri" w:hAnsi="Calibri" w:cs="Calibri"/>
                <w:sz w:val="18"/>
                <w:szCs w:val="18"/>
              </w:rPr>
              <w:t>angajaţi</w:t>
            </w:r>
            <w:proofErr w:type="spellEnd"/>
            <w:r w:rsidRPr="00497F5E">
              <w:rPr>
                <w:rFonts w:ascii="Calibri" w:hAnsi="Calibri" w:cs="Calibri"/>
                <w:sz w:val="18"/>
                <w:szCs w:val="18"/>
              </w:rPr>
              <w:t xml:space="preserve"> în proiect;</w:t>
            </w:r>
          </w:p>
          <w:p w14:paraId="3630B718" w14:textId="77777777" w:rsidR="008D5999" w:rsidRPr="00497F5E" w:rsidRDefault="008D5999" w:rsidP="004607B9">
            <w:pPr>
              <w:jc w:val="both"/>
              <w:rPr>
                <w:rFonts w:ascii="Calibri" w:hAnsi="Calibri" w:cs="Calibri"/>
                <w:sz w:val="18"/>
                <w:szCs w:val="18"/>
              </w:rPr>
            </w:pPr>
            <w:r w:rsidRPr="00497F5E">
              <w:rPr>
                <w:rFonts w:ascii="Calibri" w:hAnsi="Calibri" w:cs="Calibri"/>
                <w:sz w:val="18"/>
                <w:szCs w:val="18"/>
              </w:rPr>
              <w:t xml:space="preserve">(b) costurile instrumentelor și ale echipamentelor, în măsura în care acestea sunt utilizate în cadrul proiectului și pe durata acestei utilizări. În cazul în care aceste instrumente și echipamente nu sunt folosite pe întreaga lor durată de </w:t>
            </w:r>
            <w:proofErr w:type="spellStart"/>
            <w:r w:rsidRPr="00497F5E">
              <w:rPr>
                <w:rFonts w:ascii="Calibri" w:hAnsi="Calibri" w:cs="Calibri"/>
                <w:sz w:val="18"/>
                <w:szCs w:val="18"/>
              </w:rPr>
              <w:t>viaţă</w:t>
            </w:r>
            <w:proofErr w:type="spellEnd"/>
            <w:r w:rsidRPr="00497F5E">
              <w:rPr>
                <w:rFonts w:ascii="Calibri" w:hAnsi="Calibri" w:cs="Calibri"/>
                <w:sz w:val="18"/>
                <w:szCs w:val="18"/>
              </w:rPr>
              <w:t xml:space="preserve"> în proiect, sunt considerate eligibile doar costurile de amortizare corespunzătoare duratei proiectului, calculate pe baza principiilor contabile general acceptate; (c) costurile cu clădirile, în măsura utilizării acestora în cadrul proiectului și pe durata perioadei acestei utilizări. În ceea ce privește clădirile, sunt considerate eligibile doar costurile de amortizare corespunzătoare duratei proiectului, calculate pe baza principiilor contabile general acceptate;</w:t>
            </w:r>
          </w:p>
          <w:p w14:paraId="05ECECE3" w14:textId="77777777" w:rsidR="008D5999" w:rsidRPr="00497F5E" w:rsidRDefault="008D5999" w:rsidP="004607B9">
            <w:pPr>
              <w:jc w:val="both"/>
              <w:rPr>
                <w:rFonts w:ascii="Calibri" w:hAnsi="Calibri" w:cs="Calibri"/>
                <w:sz w:val="18"/>
                <w:szCs w:val="18"/>
              </w:rPr>
            </w:pPr>
            <w:r w:rsidRPr="00497F5E">
              <w:rPr>
                <w:rFonts w:ascii="Calibri" w:hAnsi="Calibri" w:cs="Calibri"/>
                <w:sz w:val="18"/>
                <w:szCs w:val="18"/>
              </w:rPr>
              <w:t xml:space="preserve">(d) costurile aferente cercetării contractuale, </w:t>
            </w:r>
            <w:proofErr w:type="spellStart"/>
            <w:r w:rsidRPr="00497F5E">
              <w:rPr>
                <w:rFonts w:ascii="Calibri" w:hAnsi="Calibri" w:cs="Calibri"/>
                <w:sz w:val="18"/>
                <w:szCs w:val="18"/>
              </w:rPr>
              <w:t>cunoștinţelor</w:t>
            </w:r>
            <w:proofErr w:type="spellEnd"/>
            <w:r w:rsidRPr="00497F5E">
              <w:rPr>
                <w:rFonts w:ascii="Calibri" w:hAnsi="Calibri" w:cs="Calibri"/>
                <w:sz w:val="18"/>
                <w:szCs w:val="18"/>
              </w:rPr>
              <w:t xml:space="preserve"> și brevetelor cumpărate sau </w:t>
            </w:r>
            <w:proofErr w:type="spellStart"/>
            <w:r w:rsidRPr="00497F5E">
              <w:rPr>
                <w:rFonts w:ascii="Calibri" w:hAnsi="Calibri" w:cs="Calibri"/>
                <w:sz w:val="18"/>
                <w:szCs w:val="18"/>
              </w:rPr>
              <w:t>obţinute</w:t>
            </w:r>
            <w:proofErr w:type="spellEnd"/>
            <w:r w:rsidRPr="00497F5E">
              <w:rPr>
                <w:rFonts w:ascii="Calibri" w:hAnsi="Calibri" w:cs="Calibri"/>
                <w:sz w:val="18"/>
                <w:szCs w:val="18"/>
              </w:rPr>
              <w:t xml:space="preserve"> cu </w:t>
            </w:r>
            <w:proofErr w:type="spellStart"/>
            <w:r w:rsidRPr="00497F5E">
              <w:rPr>
                <w:rFonts w:ascii="Calibri" w:hAnsi="Calibri" w:cs="Calibri"/>
                <w:sz w:val="18"/>
                <w:szCs w:val="18"/>
              </w:rPr>
              <w:t>licenţă</w:t>
            </w:r>
            <w:proofErr w:type="spellEnd"/>
            <w:r w:rsidRPr="00497F5E">
              <w:rPr>
                <w:rFonts w:ascii="Calibri" w:hAnsi="Calibri" w:cs="Calibri"/>
                <w:sz w:val="18"/>
                <w:szCs w:val="18"/>
              </w:rPr>
              <w:t xml:space="preserve"> din surse externe, în </w:t>
            </w:r>
            <w:proofErr w:type="spellStart"/>
            <w:r w:rsidRPr="00497F5E">
              <w:rPr>
                <w:rFonts w:ascii="Calibri" w:hAnsi="Calibri" w:cs="Calibri"/>
                <w:sz w:val="18"/>
                <w:szCs w:val="18"/>
              </w:rPr>
              <w:t>condiţii</w:t>
            </w:r>
            <w:proofErr w:type="spellEnd"/>
            <w:r w:rsidRPr="00497F5E">
              <w:rPr>
                <w:rFonts w:ascii="Calibri" w:hAnsi="Calibri" w:cs="Calibri"/>
                <w:sz w:val="18"/>
                <w:szCs w:val="18"/>
              </w:rPr>
              <w:t xml:space="preserve"> de </w:t>
            </w:r>
            <w:proofErr w:type="spellStart"/>
            <w:r w:rsidRPr="00497F5E">
              <w:rPr>
                <w:rFonts w:ascii="Calibri" w:hAnsi="Calibri" w:cs="Calibri"/>
                <w:sz w:val="18"/>
                <w:szCs w:val="18"/>
              </w:rPr>
              <w:t>concurenţă</w:t>
            </w:r>
            <w:proofErr w:type="spellEnd"/>
            <w:r w:rsidRPr="00497F5E">
              <w:rPr>
                <w:rFonts w:ascii="Calibri" w:hAnsi="Calibri" w:cs="Calibri"/>
                <w:sz w:val="18"/>
                <w:szCs w:val="18"/>
              </w:rPr>
              <w:t xml:space="preserve"> deplină, precum și costurile aferente serviciilor de</w:t>
            </w:r>
          </w:p>
          <w:p w14:paraId="3C63913B" w14:textId="6D4879C8" w:rsidR="008D5999" w:rsidRPr="00362821" w:rsidRDefault="008D5999" w:rsidP="004607B9">
            <w:pPr>
              <w:pStyle w:val="Listparagraf"/>
              <w:ind w:left="0"/>
              <w:jc w:val="both"/>
              <w:rPr>
                <w:rFonts w:ascii="Calibri" w:hAnsi="Calibri" w:cs="Calibri"/>
                <w:color w:val="C00000"/>
                <w:sz w:val="18"/>
                <w:szCs w:val="18"/>
              </w:rPr>
            </w:pPr>
            <w:proofErr w:type="spellStart"/>
            <w:r w:rsidRPr="00497F5E">
              <w:rPr>
                <w:rFonts w:ascii="Calibri" w:hAnsi="Calibri" w:cs="Calibri"/>
                <w:sz w:val="18"/>
                <w:szCs w:val="18"/>
              </w:rPr>
              <w:t>consultanţă</w:t>
            </w:r>
            <w:proofErr w:type="spellEnd"/>
            <w:r w:rsidRPr="00497F5E">
              <w:rPr>
                <w:rFonts w:ascii="Calibri" w:hAnsi="Calibri" w:cs="Calibri"/>
                <w:sz w:val="18"/>
                <w:szCs w:val="18"/>
              </w:rPr>
              <w:t xml:space="preserve"> și serviciilor echivalente folosite exclusiv pentru proiect.</w:t>
            </w:r>
          </w:p>
        </w:tc>
      </w:tr>
      <w:tr w:rsidR="00C53505" w:rsidRPr="00362821" w14:paraId="1257EA49" w14:textId="77777777" w:rsidTr="00915618">
        <w:trPr>
          <w:jc w:val="center"/>
        </w:trPr>
        <w:tc>
          <w:tcPr>
            <w:tcW w:w="3119" w:type="dxa"/>
          </w:tcPr>
          <w:p w14:paraId="29800A49" w14:textId="01454F77" w:rsidR="00C53505" w:rsidRPr="00C53505" w:rsidRDefault="00C53505" w:rsidP="00C53505">
            <w:pPr>
              <w:pStyle w:val="Listparagraf"/>
              <w:ind w:left="0"/>
              <w:jc w:val="both"/>
              <w:rPr>
                <w:rFonts w:ascii="Calibri" w:hAnsi="Calibri" w:cs="Calibri"/>
                <w:sz w:val="18"/>
                <w:szCs w:val="18"/>
              </w:rPr>
            </w:pPr>
            <w:r w:rsidRPr="00C53505">
              <w:rPr>
                <w:rFonts w:ascii="Calibri" w:hAnsi="Calibri" w:cs="Calibri"/>
                <w:sz w:val="18"/>
                <w:szCs w:val="18"/>
              </w:rPr>
              <w:t>CHELTUIELI CU ACTIVE NECORPORALE</w:t>
            </w:r>
          </w:p>
        </w:tc>
        <w:tc>
          <w:tcPr>
            <w:tcW w:w="5198" w:type="dxa"/>
          </w:tcPr>
          <w:p w14:paraId="301752E2" w14:textId="5B062AD9" w:rsidR="00C53505" w:rsidRPr="00C53505" w:rsidRDefault="00C53505" w:rsidP="00C53505">
            <w:pPr>
              <w:pStyle w:val="Listparagraf"/>
              <w:ind w:left="0"/>
              <w:jc w:val="both"/>
              <w:rPr>
                <w:rFonts w:ascii="Calibri" w:hAnsi="Calibri" w:cs="Calibri"/>
                <w:sz w:val="18"/>
                <w:szCs w:val="18"/>
              </w:rPr>
            </w:pPr>
            <w:r w:rsidRPr="00C53505">
              <w:rPr>
                <w:rFonts w:ascii="Calibri" w:hAnsi="Calibri" w:cs="Calibri"/>
                <w:sz w:val="18"/>
                <w:szCs w:val="18"/>
              </w:rPr>
              <w:t>Cheltuieli pentru achiziția de active necorporale  pentru dezvoltare experimentală</w:t>
            </w:r>
          </w:p>
        </w:tc>
        <w:tc>
          <w:tcPr>
            <w:tcW w:w="6993" w:type="dxa"/>
            <w:vMerge w:val="restart"/>
          </w:tcPr>
          <w:p w14:paraId="1BA57E8D" w14:textId="77777777" w:rsidR="00C53505" w:rsidRPr="005338A6" w:rsidRDefault="00C53505" w:rsidP="00C53505">
            <w:pPr>
              <w:pStyle w:val="Listparagraf"/>
              <w:numPr>
                <w:ilvl w:val="0"/>
                <w:numId w:val="30"/>
              </w:numPr>
              <w:jc w:val="both"/>
              <w:rPr>
                <w:rFonts w:ascii="Calibri" w:hAnsi="Calibri" w:cs="Calibri"/>
                <w:sz w:val="18"/>
                <w:szCs w:val="18"/>
              </w:rPr>
            </w:pPr>
            <w:r w:rsidRPr="005338A6">
              <w:rPr>
                <w:rFonts w:ascii="Calibri" w:hAnsi="Calibri" w:cs="Calibri"/>
                <w:sz w:val="18"/>
                <w:szCs w:val="18"/>
              </w:rPr>
              <w:t>Cheltuieli cu servicii de cercetare industriala / dezvoltare experimentala</w:t>
            </w:r>
          </w:p>
          <w:p w14:paraId="36F4B2F0" w14:textId="77777777" w:rsidR="00C53505" w:rsidRPr="005338A6" w:rsidRDefault="00C53505" w:rsidP="00C53505">
            <w:pPr>
              <w:pStyle w:val="Listparagraf"/>
              <w:numPr>
                <w:ilvl w:val="0"/>
                <w:numId w:val="30"/>
              </w:numPr>
              <w:jc w:val="both"/>
              <w:rPr>
                <w:rFonts w:ascii="Calibri" w:hAnsi="Calibri" w:cs="Calibri"/>
                <w:sz w:val="18"/>
                <w:szCs w:val="18"/>
              </w:rPr>
            </w:pPr>
            <w:r w:rsidRPr="000D2FC3">
              <w:rPr>
                <w:rFonts w:ascii="Calibri" w:hAnsi="Calibri" w:cs="Calibri"/>
                <w:sz w:val="18"/>
                <w:szCs w:val="18"/>
              </w:rPr>
              <w:t>Cheltuieli  aferente cercetării contractuale, cunoștințelor și brevetelor cumpărate sau obținute cu licență din surse externe, în condiții de concurență deplină,</w:t>
            </w:r>
          </w:p>
          <w:p w14:paraId="64817CDC" w14:textId="77777777" w:rsidR="00C53505" w:rsidRPr="005338A6" w:rsidRDefault="00C53505" w:rsidP="00C53505">
            <w:pPr>
              <w:pStyle w:val="Listparagraf"/>
              <w:numPr>
                <w:ilvl w:val="0"/>
                <w:numId w:val="30"/>
              </w:numPr>
              <w:jc w:val="both"/>
              <w:rPr>
                <w:rFonts w:ascii="Calibri" w:hAnsi="Calibri" w:cs="Calibri"/>
                <w:sz w:val="18"/>
                <w:szCs w:val="18"/>
              </w:rPr>
            </w:pPr>
            <w:r w:rsidRPr="005338A6">
              <w:t xml:space="preserve"> </w:t>
            </w:r>
            <w:r w:rsidRPr="005338A6">
              <w:rPr>
                <w:rFonts w:ascii="Calibri" w:hAnsi="Calibri" w:cs="Calibri"/>
                <w:sz w:val="18"/>
                <w:szCs w:val="18"/>
              </w:rPr>
              <w:t xml:space="preserve">Cheltuieli cu servicii de consultanță și serviciilor echivalente folosite exclusiv pentru proiectul de CD </w:t>
            </w:r>
          </w:p>
          <w:p w14:paraId="569FFA02" w14:textId="77777777" w:rsidR="00C53505" w:rsidRPr="00497F5E" w:rsidRDefault="00C53505" w:rsidP="00C53505">
            <w:pPr>
              <w:jc w:val="both"/>
              <w:rPr>
                <w:rFonts w:ascii="Calibri" w:hAnsi="Calibri" w:cs="Calibri"/>
                <w:b/>
                <w:bCs/>
                <w:sz w:val="18"/>
                <w:szCs w:val="18"/>
              </w:rPr>
            </w:pPr>
            <w:r w:rsidRPr="00497F5E">
              <w:rPr>
                <w:rFonts w:ascii="Calibri" w:hAnsi="Calibri" w:cs="Calibri"/>
                <w:b/>
                <w:bCs/>
                <w:sz w:val="18"/>
                <w:szCs w:val="18"/>
              </w:rPr>
              <w:t>Aceste cheltuieli sunt  în limita a 30 %, aplicată totalului costurilor eligibile ale proiectelor de cercetare și dezvoltare  si sunt contractate  pentru proiectul de CD propus la finanțare.</w:t>
            </w:r>
          </w:p>
          <w:p w14:paraId="524702C1" w14:textId="77777777" w:rsidR="00C53505" w:rsidRPr="00497F5E" w:rsidRDefault="00C53505" w:rsidP="00C53505">
            <w:pPr>
              <w:jc w:val="both"/>
              <w:rPr>
                <w:rFonts w:ascii="Calibri" w:hAnsi="Calibri" w:cs="Calibri"/>
                <w:b/>
                <w:bCs/>
                <w:sz w:val="18"/>
                <w:szCs w:val="18"/>
              </w:rPr>
            </w:pPr>
          </w:p>
          <w:p w14:paraId="094192C3" w14:textId="77777777" w:rsidR="00C53505" w:rsidRPr="00497F5E" w:rsidRDefault="00C53505" w:rsidP="00C53505">
            <w:pPr>
              <w:jc w:val="both"/>
              <w:rPr>
                <w:rFonts w:ascii="Calibri" w:hAnsi="Calibri" w:cs="Calibri"/>
                <w:b/>
                <w:bCs/>
                <w:sz w:val="18"/>
                <w:szCs w:val="18"/>
              </w:rPr>
            </w:pPr>
            <w:r w:rsidRPr="00497F5E">
              <w:rPr>
                <w:rFonts w:ascii="Calibri" w:hAnsi="Calibri" w:cs="Calibri"/>
                <w:b/>
                <w:bCs/>
                <w:sz w:val="18"/>
                <w:szCs w:val="18"/>
              </w:rPr>
              <w:lastRenderedPageBreak/>
              <w:t xml:space="preserve">In acest caz, este  obligatoriu să fie îndeplinită una dintre </w:t>
            </w:r>
            <w:proofErr w:type="spellStart"/>
            <w:r w:rsidRPr="00497F5E">
              <w:rPr>
                <w:rFonts w:ascii="Calibri" w:hAnsi="Calibri" w:cs="Calibri"/>
                <w:b/>
                <w:bCs/>
                <w:sz w:val="18"/>
                <w:szCs w:val="18"/>
              </w:rPr>
              <w:t>condiţiile</w:t>
            </w:r>
            <w:proofErr w:type="spellEnd"/>
            <w:r w:rsidRPr="00497F5E">
              <w:rPr>
                <w:rFonts w:ascii="Calibri" w:hAnsi="Calibri" w:cs="Calibri"/>
                <w:b/>
                <w:bCs/>
                <w:sz w:val="18"/>
                <w:szCs w:val="18"/>
              </w:rPr>
              <w:t xml:space="preserve"> de mai jos:</w:t>
            </w:r>
          </w:p>
          <w:p w14:paraId="33A804DA" w14:textId="77777777" w:rsidR="00C53505" w:rsidRPr="00497F5E" w:rsidRDefault="00C53505" w:rsidP="00C53505">
            <w:pPr>
              <w:jc w:val="both"/>
              <w:rPr>
                <w:rFonts w:ascii="Calibri" w:hAnsi="Calibri" w:cs="Calibri"/>
                <w:b/>
                <w:bCs/>
                <w:sz w:val="18"/>
                <w:szCs w:val="18"/>
              </w:rPr>
            </w:pPr>
            <w:r w:rsidRPr="00497F5E">
              <w:rPr>
                <w:rFonts w:ascii="Calibri" w:hAnsi="Calibri" w:cs="Calibri"/>
                <w:b/>
                <w:bCs/>
                <w:sz w:val="18"/>
                <w:szCs w:val="18"/>
              </w:rPr>
              <w:t>a)</w:t>
            </w:r>
            <w:proofErr w:type="spellStart"/>
            <w:r w:rsidRPr="00497F5E">
              <w:rPr>
                <w:rFonts w:ascii="Calibri" w:hAnsi="Calibri" w:cs="Calibri"/>
                <w:b/>
                <w:bCs/>
                <w:sz w:val="18"/>
                <w:szCs w:val="18"/>
              </w:rPr>
              <w:t>organizaţia</w:t>
            </w:r>
            <w:proofErr w:type="spellEnd"/>
            <w:r w:rsidRPr="00497F5E">
              <w:rPr>
                <w:rFonts w:ascii="Calibri" w:hAnsi="Calibri" w:cs="Calibri"/>
                <w:b/>
                <w:bCs/>
                <w:sz w:val="18"/>
                <w:szCs w:val="18"/>
              </w:rPr>
              <w:t xml:space="preserve"> de cercetare furnizează serviciul de cercetare sau cercetarea contractuală la </w:t>
            </w:r>
            <w:proofErr w:type="spellStart"/>
            <w:r w:rsidRPr="00497F5E">
              <w:rPr>
                <w:rFonts w:ascii="Calibri" w:hAnsi="Calibri" w:cs="Calibri"/>
                <w:b/>
                <w:bCs/>
                <w:sz w:val="18"/>
                <w:szCs w:val="18"/>
              </w:rPr>
              <w:t>preţul</w:t>
            </w:r>
            <w:proofErr w:type="spellEnd"/>
            <w:r w:rsidRPr="00497F5E">
              <w:rPr>
                <w:rFonts w:ascii="Calibri" w:hAnsi="Calibri" w:cs="Calibri"/>
                <w:b/>
                <w:bCs/>
                <w:sz w:val="18"/>
                <w:szCs w:val="18"/>
              </w:rPr>
              <w:t xml:space="preserve"> </w:t>
            </w:r>
            <w:proofErr w:type="spellStart"/>
            <w:r w:rsidRPr="00497F5E">
              <w:rPr>
                <w:rFonts w:ascii="Calibri" w:hAnsi="Calibri" w:cs="Calibri"/>
                <w:b/>
                <w:bCs/>
                <w:sz w:val="18"/>
                <w:szCs w:val="18"/>
              </w:rPr>
              <w:t>pieţei</w:t>
            </w:r>
            <w:proofErr w:type="spellEnd"/>
            <w:r w:rsidRPr="00497F5E">
              <w:rPr>
                <w:rFonts w:ascii="Calibri" w:hAnsi="Calibri" w:cs="Calibri"/>
                <w:b/>
                <w:bCs/>
                <w:sz w:val="18"/>
                <w:szCs w:val="18"/>
              </w:rPr>
              <w:t>; sau</w:t>
            </w:r>
          </w:p>
          <w:p w14:paraId="4FCEFA02" w14:textId="77777777" w:rsidR="00C53505" w:rsidRPr="00497F5E" w:rsidRDefault="00C53505" w:rsidP="00C53505">
            <w:pPr>
              <w:jc w:val="both"/>
              <w:rPr>
                <w:rFonts w:ascii="Calibri" w:hAnsi="Calibri" w:cs="Calibri"/>
                <w:b/>
                <w:bCs/>
                <w:sz w:val="18"/>
                <w:szCs w:val="18"/>
              </w:rPr>
            </w:pPr>
            <w:r w:rsidRPr="00497F5E">
              <w:rPr>
                <w:rFonts w:ascii="Calibri" w:hAnsi="Calibri" w:cs="Calibri"/>
                <w:b/>
                <w:bCs/>
                <w:sz w:val="18"/>
                <w:szCs w:val="18"/>
              </w:rPr>
              <w:t xml:space="preserve">b)dacă nu există un </w:t>
            </w:r>
            <w:proofErr w:type="spellStart"/>
            <w:r w:rsidRPr="00497F5E">
              <w:rPr>
                <w:rFonts w:ascii="Calibri" w:hAnsi="Calibri" w:cs="Calibri"/>
                <w:b/>
                <w:bCs/>
                <w:sz w:val="18"/>
                <w:szCs w:val="18"/>
              </w:rPr>
              <w:t>preţ</w:t>
            </w:r>
            <w:proofErr w:type="spellEnd"/>
            <w:r w:rsidRPr="00497F5E">
              <w:rPr>
                <w:rFonts w:ascii="Calibri" w:hAnsi="Calibri" w:cs="Calibri"/>
                <w:b/>
                <w:bCs/>
                <w:sz w:val="18"/>
                <w:szCs w:val="18"/>
              </w:rPr>
              <w:t xml:space="preserve"> al </w:t>
            </w:r>
            <w:proofErr w:type="spellStart"/>
            <w:r w:rsidRPr="00497F5E">
              <w:rPr>
                <w:rFonts w:ascii="Calibri" w:hAnsi="Calibri" w:cs="Calibri"/>
                <w:b/>
                <w:bCs/>
                <w:sz w:val="18"/>
                <w:szCs w:val="18"/>
              </w:rPr>
              <w:t>pieţei</w:t>
            </w:r>
            <w:proofErr w:type="spellEnd"/>
            <w:r w:rsidRPr="00497F5E">
              <w:rPr>
                <w:rFonts w:ascii="Calibri" w:hAnsi="Calibri" w:cs="Calibri"/>
                <w:b/>
                <w:bCs/>
                <w:sz w:val="18"/>
                <w:szCs w:val="18"/>
              </w:rPr>
              <w:t xml:space="preserve">, </w:t>
            </w:r>
            <w:proofErr w:type="spellStart"/>
            <w:r w:rsidRPr="00497F5E">
              <w:rPr>
                <w:rFonts w:ascii="Calibri" w:hAnsi="Calibri" w:cs="Calibri"/>
                <w:b/>
                <w:bCs/>
                <w:sz w:val="18"/>
                <w:szCs w:val="18"/>
              </w:rPr>
              <w:t>organizaţia</w:t>
            </w:r>
            <w:proofErr w:type="spellEnd"/>
            <w:r w:rsidRPr="00497F5E">
              <w:rPr>
                <w:rFonts w:ascii="Calibri" w:hAnsi="Calibri" w:cs="Calibri"/>
                <w:b/>
                <w:bCs/>
                <w:sz w:val="18"/>
                <w:szCs w:val="18"/>
              </w:rPr>
              <w:t xml:space="preserve"> de cercetare prestează serviciul de cercetare sau cercetarea contractuală la un </w:t>
            </w:r>
            <w:proofErr w:type="spellStart"/>
            <w:r w:rsidRPr="00497F5E">
              <w:rPr>
                <w:rFonts w:ascii="Calibri" w:hAnsi="Calibri" w:cs="Calibri"/>
                <w:b/>
                <w:bCs/>
                <w:sz w:val="18"/>
                <w:szCs w:val="18"/>
              </w:rPr>
              <w:t>preţ</w:t>
            </w:r>
            <w:proofErr w:type="spellEnd"/>
            <w:r w:rsidRPr="00497F5E">
              <w:rPr>
                <w:rFonts w:ascii="Calibri" w:hAnsi="Calibri" w:cs="Calibri"/>
                <w:b/>
                <w:bCs/>
                <w:sz w:val="18"/>
                <w:szCs w:val="18"/>
              </w:rPr>
              <w:t xml:space="preserve"> care:</w:t>
            </w:r>
          </w:p>
          <w:p w14:paraId="5259FE42" w14:textId="77777777" w:rsidR="00C53505" w:rsidRPr="00497F5E" w:rsidRDefault="00C53505" w:rsidP="00C53505">
            <w:pPr>
              <w:jc w:val="both"/>
              <w:rPr>
                <w:rFonts w:ascii="Calibri" w:hAnsi="Calibri" w:cs="Calibri"/>
                <w:b/>
                <w:bCs/>
                <w:sz w:val="18"/>
                <w:szCs w:val="18"/>
              </w:rPr>
            </w:pPr>
            <w:r w:rsidRPr="00497F5E">
              <w:rPr>
                <w:rFonts w:ascii="Calibri" w:hAnsi="Calibri" w:cs="Calibri"/>
                <w:b/>
                <w:bCs/>
                <w:sz w:val="18"/>
                <w:szCs w:val="18"/>
              </w:rPr>
              <w:t xml:space="preserve">– reflectă costurile integrale ale serviciului </w:t>
            </w:r>
            <w:proofErr w:type="spellStart"/>
            <w:r w:rsidRPr="00497F5E">
              <w:rPr>
                <w:rFonts w:ascii="Calibri" w:hAnsi="Calibri" w:cs="Calibri"/>
                <w:b/>
                <w:bCs/>
                <w:sz w:val="18"/>
                <w:szCs w:val="18"/>
              </w:rPr>
              <w:t>şi</w:t>
            </w:r>
            <w:proofErr w:type="spellEnd"/>
            <w:r w:rsidRPr="00497F5E">
              <w:rPr>
                <w:rFonts w:ascii="Calibri" w:hAnsi="Calibri" w:cs="Calibri"/>
                <w:b/>
                <w:bCs/>
                <w:sz w:val="18"/>
                <w:szCs w:val="18"/>
              </w:rPr>
              <w:t xml:space="preserve"> include în general o marjă stabilită în </w:t>
            </w:r>
            <w:proofErr w:type="spellStart"/>
            <w:r w:rsidRPr="00497F5E">
              <w:rPr>
                <w:rFonts w:ascii="Calibri" w:hAnsi="Calibri" w:cs="Calibri"/>
                <w:b/>
                <w:bCs/>
                <w:sz w:val="18"/>
                <w:szCs w:val="18"/>
              </w:rPr>
              <w:t>funcţie</w:t>
            </w:r>
            <w:proofErr w:type="spellEnd"/>
            <w:r w:rsidRPr="00497F5E">
              <w:rPr>
                <w:rFonts w:ascii="Calibri" w:hAnsi="Calibri" w:cs="Calibri"/>
                <w:b/>
                <w:bCs/>
                <w:sz w:val="18"/>
                <w:szCs w:val="18"/>
              </w:rPr>
              <w:t xml:space="preserve"> de marjele aplicate în mod </w:t>
            </w:r>
            <w:proofErr w:type="spellStart"/>
            <w:r w:rsidRPr="00497F5E">
              <w:rPr>
                <w:rFonts w:ascii="Calibri" w:hAnsi="Calibri" w:cs="Calibri"/>
                <w:b/>
                <w:bCs/>
                <w:sz w:val="18"/>
                <w:szCs w:val="18"/>
              </w:rPr>
              <w:t>obişnuit</w:t>
            </w:r>
            <w:proofErr w:type="spellEnd"/>
            <w:r w:rsidRPr="00497F5E">
              <w:rPr>
                <w:rFonts w:ascii="Calibri" w:hAnsi="Calibri" w:cs="Calibri"/>
                <w:b/>
                <w:bCs/>
                <w:sz w:val="18"/>
                <w:szCs w:val="18"/>
              </w:rPr>
              <w:t xml:space="preserve"> de întreprinderi active în sectorul serviciului în cauză; sau</w:t>
            </w:r>
          </w:p>
          <w:p w14:paraId="09D38311" w14:textId="617C1A84" w:rsidR="00C53505" w:rsidRPr="005338A6" w:rsidRDefault="00C53505" w:rsidP="00C53505">
            <w:pPr>
              <w:jc w:val="both"/>
              <w:rPr>
                <w:rFonts w:ascii="Calibri" w:hAnsi="Calibri" w:cs="Calibri"/>
                <w:sz w:val="18"/>
                <w:szCs w:val="18"/>
              </w:rPr>
            </w:pPr>
            <w:r w:rsidRPr="00497F5E">
              <w:rPr>
                <w:rFonts w:ascii="Calibri" w:hAnsi="Calibri" w:cs="Calibri"/>
                <w:b/>
                <w:bCs/>
                <w:sz w:val="18"/>
                <w:szCs w:val="18"/>
              </w:rPr>
              <w:t xml:space="preserve">– este rezultatul unor negocieri pe baza principiului deplinei </w:t>
            </w:r>
            <w:proofErr w:type="spellStart"/>
            <w:r w:rsidRPr="00497F5E">
              <w:rPr>
                <w:rFonts w:ascii="Calibri" w:hAnsi="Calibri" w:cs="Calibri"/>
                <w:b/>
                <w:bCs/>
                <w:sz w:val="18"/>
                <w:szCs w:val="18"/>
              </w:rPr>
              <w:t>concurenţe</w:t>
            </w:r>
            <w:proofErr w:type="spellEnd"/>
            <w:r w:rsidRPr="00497F5E">
              <w:rPr>
                <w:rFonts w:ascii="Calibri" w:hAnsi="Calibri" w:cs="Calibri"/>
                <w:b/>
                <w:bCs/>
                <w:sz w:val="18"/>
                <w:szCs w:val="18"/>
              </w:rPr>
              <w:t xml:space="preserve">, în cadrul cărora </w:t>
            </w:r>
            <w:proofErr w:type="spellStart"/>
            <w:r w:rsidRPr="00497F5E">
              <w:rPr>
                <w:rFonts w:ascii="Calibri" w:hAnsi="Calibri" w:cs="Calibri"/>
                <w:b/>
                <w:bCs/>
                <w:sz w:val="18"/>
                <w:szCs w:val="18"/>
              </w:rPr>
              <w:t>organizaţia</w:t>
            </w:r>
            <w:proofErr w:type="spellEnd"/>
            <w:r w:rsidRPr="00497F5E">
              <w:rPr>
                <w:rFonts w:ascii="Calibri" w:hAnsi="Calibri" w:cs="Calibri"/>
                <w:b/>
                <w:bCs/>
                <w:sz w:val="18"/>
                <w:szCs w:val="18"/>
              </w:rPr>
              <w:t xml:space="preserve"> de cercetare, în calitatea sa de prestator de servicii, negociază pentru a </w:t>
            </w:r>
            <w:proofErr w:type="spellStart"/>
            <w:r w:rsidRPr="00497F5E">
              <w:rPr>
                <w:rFonts w:ascii="Calibri" w:hAnsi="Calibri" w:cs="Calibri"/>
                <w:b/>
                <w:bCs/>
                <w:sz w:val="18"/>
                <w:szCs w:val="18"/>
              </w:rPr>
              <w:t>obţine</w:t>
            </w:r>
            <w:proofErr w:type="spellEnd"/>
            <w:r w:rsidRPr="00497F5E">
              <w:rPr>
                <w:rFonts w:ascii="Calibri" w:hAnsi="Calibri" w:cs="Calibri"/>
                <w:b/>
                <w:bCs/>
                <w:sz w:val="18"/>
                <w:szCs w:val="18"/>
              </w:rPr>
              <w:t xml:space="preserve"> beneficiul economic maxim în momentul în care este încheiat contractul </w:t>
            </w:r>
            <w:proofErr w:type="spellStart"/>
            <w:r w:rsidRPr="00497F5E">
              <w:rPr>
                <w:rFonts w:ascii="Calibri" w:hAnsi="Calibri" w:cs="Calibri"/>
                <w:b/>
                <w:bCs/>
                <w:sz w:val="18"/>
                <w:szCs w:val="18"/>
              </w:rPr>
              <w:t>şi</w:t>
            </w:r>
            <w:proofErr w:type="spellEnd"/>
            <w:r w:rsidRPr="00497F5E">
              <w:rPr>
                <w:rFonts w:ascii="Calibri" w:hAnsi="Calibri" w:cs="Calibri"/>
                <w:b/>
                <w:bCs/>
                <w:sz w:val="18"/>
                <w:szCs w:val="18"/>
              </w:rPr>
              <w:t xml:space="preserve"> </w:t>
            </w:r>
            <w:proofErr w:type="spellStart"/>
            <w:r w:rsidRPr="00497F5E">
              <w:rPr>
                <w:rFonts w:ascii="Calibri" w:hAnsi="Calibri" w:cs="Calibri"/>
                <w:b/>
                <w:bCs/>
                <w:sz w:val="18"/>
                <w:szCs w:val="18"/>
              </w:rPr>
              <w:t>îşi</w:t>
            </w:r>
            <w:proofErr w:type="spellEnd"/>
            <w:r w:rsidRPr="00497F5E">
              <w:rPr>
                <w:rFonts w:ascii="Calibri" w:hAnsi="Calibri" w:cs="Calibri"/>
                <w:b/>
                <w:bCs/>
                <w:sz w:val="18"/>
                <w:szCs w:val="18"/>
              </w:rPr>
              <w:t xml:space="preserve"> acoperă cel </w:t>
            </w:r>
            <w:proofErr w:type="spellStart"/>
            <w:r w:rsidRPr="00497F5E">
              <w:rPr>
                <w:rFonts w:ascii="Calibri" w:hAnsi="Calibri" w:cs="Calibri"/>
                <w:b/>
                <w:bCs/>
                <w:sz w:val="18"/>
                <w:szCs w:val="18"/>
              </w:rPr>
              <w:t>puţin</w:t>
            </w:r>
            <w:proofErr w:type="spellEnd"/>
            <w:r w:rsidRPr="00497F5E">
              <w:rPr>
                <w:rFonts w:ascii="Calibri" w:hAnsi="Calibri" w:cs="Calibri"/>
                <w:b/>
                <w:bCs/>
                <w:sz w:val="18"/>
                <w:szCs w:val="18"/>
              </w:rPr>
              <w:t xml:space="preserve"> costurile marginale.</w:t>
            </w:r>
          </w:p>
        </w:tc>
      </w:tr>
      <w:tr w:rsidR="00C53505" w:rsidRPr="00362821" w14:paraId="02C9B62F" w14:textId="77777777" w:rsidTr="00915618">
        <w:trPr>
          <w:jc w:val="center"/>
        </w:trPr>
        <w:tc>
          <w:tcPr>
            <w:tcW w:w="3119" w:type="dxa"/>
          </w:tcPr>
          <w:p w14:paraId="0EB7A8BE" w14:textId="16A69D87" w:rsidR="00C53505" w:rsidRPr="00C53505" w:rsidRDefault="00C53505" w:rsidP="00C53505">
            <w:pPr>
              <w:pStyle w:val="Listparagraf"/>
              <w:ind w:left="0"/>
              <w:jc w:val="both"/>
              <w:rPr>
                <w:rFonts w:ascii="Calibri" w:hAnsi="Calibri" w:cs="Calibri"/>
                <w:sz w:val="18"/>
                <w:szCs w:val="18"/>
              </w:rPr>
            </w:pPr>
            <w:r w:rsidRPr="00C53505">
              <w:rPr>
                <w:rFonts w:ascii="Calibri" w:hAnsi="Calibri" w:cs="Calibri"/>
                <w:sz w:val="18"/>
                <w:szCs w:val="18"/>
              </w:rPr>
              <w:t>CHELTUIELI CU ACTIVE NECORPORALE</w:t>
            </w:r>
          </w:p>
        </w:tc>
        <w:tc>
          <w:tcPr>
            <w:tcW w:w="5198" w:type="dxa"/>
          </w:tcPr>
          <w:p w14:paraId="36D14882" w14:textId="10F6090E" w:rsidR="00C53505" w:rsidRPr="00C53505" w:rsidRDefault="00C53505" w:rsidP="00C53505">
            <w:pPr>
              <w:pStyle w:val="Listparagraf"/>
              <w:ind w:left="0"/>
              <w:jc w:val="both"/>
              <w:rPr>
                <w:rFonts w:ascii="Calibri" w:hAnsi="Calibri" w:cs="Calibri"/>
                <w:sz w:val="18"/>
                <w:szCs w:val="18"/>
              </w:rPr>
            </w:pPr>
            <w:r w:rsidRPr="00C53505">
              <w:rPr>
                <w:rFonts w:ascii="Calibri" w:hAnsi="Calibri" w:cs="Calibri"/>
                <w:sz w:val="18"/>
                <w:szCs w:val="18"/>
              </w:rPr>
              <w:t>Cheltuieli pentru achiziția de active necorporale pentru cercetare industrială</w:t>
            </w:r>
          </w:p>
        </w:tc>
        <w:tc>
          <w:tcPr>
            <w:tcW w:w="6993" w:type="dxa"/>
            <w:vMerge/>
          </w:tcPr>
          <w:p w14:paraId="15D761A5" w14:textId="32B66DF8" w:rsidR="00C53505" w:rsidRPr="005338A6" w:rsidRDefault="00C53505" w:rsidP="00C53505">
            <w:pPr>
              <w:jc w:val="both"/>
              <w:rPr>
                <w:rFonts w:ascii="Calibri" w:hAnsi="Calibri" w:cs="Calibri"/>
                <w:sz w:val="18"/>
                <w:szCs w:val="18"/>
              </w:rPr>
            </w:pPr>
          </w:p>
        </w:tc>
      </w:tr>
      <w:tr w:rsidR="00C53505" w:rsidRPr="00362821" w14:paraId="08CC3047" w14:textId="77777777" w:rsidTr="00915618">
        <w:trPr>
          <w:jc w:val="center"/>
        </w:trPr>
        <w:tc>
          <w:tcPr>
            <w:tcW w:w="3119" w:type="dxa"/>
          </w:tcPr>
          <w:p w14:paraId="467F48AC" w14:textId="77777777" w:rsidR="00C53505" w:rsidRPr="005338A6" w:rsidRDefault="00C53505" w:rsidP="00C53505">
            <w:pPr>
              <w:pStyle w:val="Listparagraf"/>
              <w:ind w:left="0"/>
              <w:jc w:val="both"/>
              <w:rPr>
                <w:rFonts w:ascii="Calibri" w:hAnsi="Calibri" w:cs="Calibri"/>
                <w:sz w:val="18"/>
                <w:szCs w:val="18"/>
              </w:rPr>
            </w:pPr>
            <w:r w:rsidRPr="005338A6">
              <w:rPr>
                <w:rFonts w:ascii="Calibri" w:hAnsi="Calibri" w:cs="Calibri"/>
                <w:sz w:val="18"/>
                <w:szCs w:val="18"/>
              </w:rPr>
              <w:t>SERVICII</w:t>
            </w:r>
          </w:p>
        </w:tc>
        <w:tc>
          <w:tcPr>
            <w:tcW w:w="5198" w:type="dxa"/>
          </w:tcPr>
          <w:p w14:paraId="1C13C0FC" w14:textId="77777777" w:rsidR="00C53505" w:rsidRPr="005338A6" w:rsidRDefault="00C53505" w:rsidP="00C53505">
            <w:pPr>
              <w:pStyle w:val="Listparagraf"/>
              <w:ind w:left="0"/>
              <w:jc w:val="both"/>
              <w:rPr>
                <w:rFonts w:ascii="Calibri" w:hAnsi="Calibri" w:cs="Calibri"/>
                <w:sz w:val="18"/>
                <w:szCs w:val="18"/>
              </w:rPr>
            </w:pPr>
            <w:r w:rsidRPr="005338A6">
              <w:rPr>
                <w:rFonts w:ascii="Calibri" w:hAnsi="Calibri" w:cs="Calibri"/>
                <w:sz w:val="18"/>
                <w:szCs w:val="18"/>
              </w:rPr>
              <w:t>Cheltuieli pentru servicii consultanță și echivalente folosite exclusiv pentru activitățile de dezvoltare experimentala</w:t>
            </w:r>
          </w:p>
        </w:tc>
        <w:tc>
          <w:tcPr>
            <w:tcW w:w="6993" w:type="dxa"/>
            <w:vMerge/>
          </w:tcPr>
          <w:p w14:paraId="06DA8926" w14:textId="79835556" w:rsidR="00C53505" w:rsidRPr="005338A6" w:rsidRDefault="00C53505" w:rsidP="00C53505">
            <w:pPr>
              <w:jc w:val="both"/>
              <w:rPr>
                <w:rFonts w:ascii="Calibri" w:hAnsi="Calibri" w:cs="Calibri"/>
                <w:sz w:val="18"/>
                <w:szCs w:val="18"/>
              </w:rPr>
            </w:pPr>
          </w:p>
        </w:tc>
      </w:tr>
      <w:tr w:rsidR="00C53505" w:rsidRPr="00362821" w14:paraId="33491900" w14:textId="77777777" w:rsidTr="00915618">
        <w:trPr>
          <w:jc w:val="center"/>
        </w:trPr>
        <w:tc>
          <w:tcPr>
            <w:tcW w:w="3119" w:type="dxa"/>
          </w:tcPr>
          <w:p w14:paraId="1C64D37C" w14:textId="77777777" w:rsidR="00C53505" w:rsidRPr="005338A6" w:rsidRDefault="00C53505" w:rsidP="00C53505">
            <w:pPr>
              <w:pStyle w:val="Listparagraf"/>
              <w:ind w:left="0"/>
              <w:jc w:val="both"/>
              <w:rPr>
                <w:rFonts w:ascii="Calibri" w:hAnsi="Calibri" w:cs="Calibri"/>
                <w:sz w:val="18"/>
                <w:szCs w:val="18"/>
              </w:rPr>
            </w:pPr>
            <w:r w:rsidRPr="005338A6">
              <w:rPr>
                <w:rFonts w:ascii="Calibri" w:hAnsi="Calibri" w:cs="Calibri"/>
                <w:sz w:val="18"/>
                <w:szCs w:val="18"/>
              </w:rPr>
              <w:t>SERVICII</w:t>
            </w:r>
          </w:p>
        </w:tc>
        <w:tc>
          <w:tcPr>
            <w:tcW w:w="5198" w:type="dxa"/>
          </w:tcPr>
          <w:p w14:paraId="6311FEA8" w14:textId="77777777" w:rsidR="00C53505" w:rsidRPr="005338A6" w:rsidRDefault="00C53505" w:rsidP="00C53505">
            <w:pPr>
              <w:pStyle w:val="Listparagraf"/>
              <w:ind w:left="0"/>
              <w:jc w:val="both"/>
              <w:rPr>
                <w:rFonts w:ascii="Calibri" w:hAnsi="Calibri" w:cs="Calibri"/>
                <w:sz w:val="18"/>
                <w:szCs w:val="18"/>
              </w:rPr>
            </w:pPr>
            <w:r w:rsidRPr="005338A6">
              <w:rPr>
                <w:rFonts w:ascii="Calibri" w:hAnsi="Calibri" w:cs="Calibri"/>
                <w:sz w:val="18"/>
                <w:szCs w:val="18"/>
              </w:rPr>
              <w:t>Cheltuieli pentru servicii de consultanță și echivalente folosite exclusiv pentru activitățile de cercetare industriala</w:t>
            </w:r>
          </w:p>
        </w:tc>
        <w:tc>
          <w:tcPr>
            <w:tcW w:w="6993" w:type="dxa"/>
            <w:vMerge/>
          </w:tcPr>
          <w:p w14:paraId="44635F3A" w14:textId="77777777" w:rsidR="00C53505" w:rsidRPr="00362821" w:rsidRDefault="00C53505" w:rsidP="00C53505">
            <w:pPr>
              <w:pStyle w:val="Listparagraf"/>
              <w:ind w:left="0"/>
              <w:jc w:val="both"/>
              <w:rPr>
                <w:rFonts w:ascii="Calibri" w:hAnsi="Calibri" w:cs="Calibri"/>
                <w:color w:val="C00000"/>
                <w:sz w:val="18"/>
                <w:szCs w:val="18"/>
              </w:rPr>
            </w:pPr>
          </w:p>
        </w:tc>
      </w:tr>
      <w:tr w:rsidR="00C53505" w:rsidRPr="00362821" w14:paraId="422DEB88" w14:textId="77777777" w:rsidTr="00915618">
        <w:trPr>
          <w:jc w:val="center"/>
        </w:trPr>
        <w:tc>
          <w:tcPr>
            <w:tcW w:w="3119" w:type="dxa"/>
          </w:tcPr>
          <w:p w14:paraId="1650E22E" w14:textId="77777777" w:rsidR="00C53505" w:rsidRPr="005338A6" w:rsidRDefault="00C53505" w:rsidP="00C53505">
            <w:pPr>
              <w:pStyle w:val="Listparagraf"/>
              <w:ind w:left="0"/>
              <w:jc w:val="both"/>
              <w:rPr>
                <w:rFonts w:ascii="Calibri" w:hAnsi="Calibri" w:cs="Calibri"/>
                <w:sz w:val="18"/>
                <w:szCs w:val="18"/>
              </w:rPr>
            </w:pPr>
            <w:r w:rsidRPr="005338A6">
              <w:rPr>
                <w:rFonts w:ascii="Calibri" w:hAnsi="Calibri" w:cs="Calibri"/>
                <w:sz w:val="18"/>
                <w:szCs w:val="18"/>
              </w:rPr>
              <w:lastRenderedPageBreak/>
              <w:t>SERVICII</w:t>
            </w:r>
          </w:p>
        </w:tc>
        <w:tc>
          <w:tcPr>
            <w:tcW w:w="5198" w:type="dxa"/>
          </w:tcPr>
          <w:p w14:paraId="3801B5A2" w14:textId="63BFA9BC" w:rsidR="00C53505" w:rsidRPr="005338A6" w:rsidRDefault="00C53505" w:rsidP="00C53505">
            <w:pPr>
              <w:pStyle w:val="Listparagraf"/>
              <w:ind w:left="0"/>
              <w:jc w:val="both"/>
              <w:rPr>
                <w:rFonts w:ascii="Calibri" w:hAnsi="Calibri" w:cs="Calibri"/>
                <w:sz w:val="18"/>
                <w:szCs w:val="18"/>
              </w:rPr>
            </w:pPr>
            <w:r>
              <w:rPr>
                <w:rFonts w:ascii="Calibri" w:hAnsi="Calibri" w:cs="Calibri"/>
                <w:sz w:val="18"/>
                <w:szCs w:val="18"/>
              </w:rPr>
              <w:t>C</w:t>
            </w:r>
            <w:r w:rsidRPr="00C53505">
              <w:rPr>
                <w:rFonts w:ascii="Calibri" w:hAnsi="Calibri" w:cs="Calibri"/>
                <w:sz w:val="18"/>
                <w:szCs w:val="18"/>
              </w:rPr>
              <w:t xml:space="preserve">heltuieli aferente cercetării contractuale pentru activități de cercetare industrial </w:t>
            </w:r>
          </w:p>
        </w:tc>
        <w:tc>
          <w:tcPr>
            <w:tcW w:w="6993" w:type="dxa"/>
            <w:vMerge/>
          </w:tcPr>
          <w:p w14:paraId="34A1E729" w14:textId="77777777" w:rsidR="00C53505" w:rsidRPr="00362821" w:rsidRDefault="00C53505" w:rsidP="00C53505">
            <w:pPr>
              <w:pStyle w:val="Listparagraf"/>
              <w:ind w:left="0"/>
              <w:jc w:val="both"/>
              <w:rPr>
                <w:rFonts w:ascii="Calibri" w:hAnsi="Calibri" w:cs="Calibri"/>
                <w:color w:val="C00000"/>
                <w:sz w:val="18"/>
                <w:szCs w:val="18"/>
              </w:rPr>
            </w:pPr>
          </w:p>
        </w:tc>
      </w:tr>
      <w:tr w:rsidR="00C53505" w:rsidRPr="00362821" w14:paraId="7571D5E8" w14:textId="77777777" w:rsidTr="00915618">
        <w:trPr>
          <w:jc w:val="center"/>
        </w:trPr>
        <w:tc>
          <w:tcPr>
            <w:tcW w:w="3119" w:type="dxa"/>
          </w:tcPr>
          <w:p w14:paraId="76B19FDD" w14:textId="77777777" w:rsidR="00C53505" w:rsidRPr="005338A6" w:rsidRDefault="00C53505" w:rsidP="00C53505">
            <w:pPr>
              <w:pStyle w:val="Listparagraf"/>
              <w:ind w:left="0"/>
              <w:jc w:val="both"/>
              <w:rPr>
                <w:rFonts w:ascii="Calibri" w:hAnsi="Calibri" w:cs="Calibri"/>
                <w:sz w:val="18"/>
                <w:szCs w:val="18"/>
              </w:rPr>
            </w:pPr>
            <w:r w:rsidRPr="005338A6">
              <w:rPr>
                <w:rFonts w:ascii="Calibri" w:hAnsi="Calibri" w:cs="Calibri"/>
                <w:sz w:val="18"/>
                <w:szCs w:val="18"/>
              </w:rPr>
              <w:t>SERVICII</w:t>
            </w:r>
          </w:p>
        </w:tc>
        <w:tc>
          <w:tcPr>
            <w:tcW w:w="5198" w:type="dxa"/>
          </w:tcPr>
          <w:p w14:paraId="174ECADD" w14:textId="7D95D067" w:rsidR="00C53505" w:rsidRPr="005338A6" w:rsidRDefault="00C53505" w:rsidP="00C53505">
            <w:pPr>
              <w:pStyle w:val="Listparagraf"/>
              <w:ind w:left="0"/>
              <w:jc w:val="both"/>
              <w:rPr>
                <w:rFonts w:ascii="Calibri" w:hAnsi="Calibri" w:cs="Calibri"/>
                <w:sz w:val="18"/>
                <w:szCs w:val="18"/>
              </w:rPr>
            </w:pPr>
            <w:r>
              <w:rPr>
                <w:rFonts w:ascii="Calibri" w:hAnsi="Calibri" w:cs="Calibri"/>
                <w:sz w:val="18"/>
                <w:szCs w:val="18"/>
              </w:rPr>
              <w:t>C</w:t>
            </w:r>
            <w:r w:rsidRPr="00C53505">
              <w:rPr>
                <w:rFonts w:ascii="Calibri" w:hAnsi="Calibri" w:cs="Calibri"/>
                <w:sz w:val="18"/>
                <w:szCs w:val="18"/>
              </w:rPr>
              <w:t xml:space="preserve">heltuieli aferente cercetării contractuale pentru activități de dezvoltare experimentală. </w:t>
            </w:r>
          </w:p>
        </w:tc>
        <w:tc>
          <w:tcPr>
            <w:tcW w:w="6993" w:type="dxa"/>
            <w:vMerge/>
          </w:tcPr>
          <w:p w14:paraId="44C93137" w14:textId="77777777" w:rsidR="00C53505" w:rsidRPr="00362821" w:rsidRDefault="00C53505" w:rsidP="00C53505">
            <w:pPr>
              <w:pStyle w:val="Listparagraf"/>
              <w:ind w:left="0"/>
              <w:jc w:val="both"/>
              <w:rPr>
                <w:rFonts w:ascii="Calibri" w:hAnsi="Calibri" w:cs="Calibri"/>
                <w:color w:val="C00000"/>
                <w:sz w:val="18"/>
                <w:szCs w:val="18"/>
              </w:rPr>
            </w:pPr>
          </w:p>
        </w:tc>
      </w:tr>
      <w:tr w:rsidR="00C53505" w:rsidRPr="00362821" w14:paraId="1016DC20" w14:textId="77777777" w:rsidTr="00915618">
        <w:trPr>
          <w:jc w:val="center"/>
        </w:trPr>
        <w:tc>
          <w:tcPr>
            <w:tcW w:w="3119" w:type="dxa"/>
          </w:tcPr>
          <w:p w14:paraId="2D60429A" w14:textId="2EB43E86" w:rsidR="00C53505" w:rsidRPr="00C53505" w:rsidRDefault="00C53505" w:rsidP="00C53505">
            <w:pPr>
              <w:pStyle w:val="Listparagraf"/>
              <w:ind w:left="0"/>
              <w:jc w:val="both"/>
              <w:rPr>
                <w:rFonts w:ascii="Calibri" w:hAnsi="Calibri" w:cs="Calibri"/>
                <w:sz w:val="18"/>
                <w:szCs w:val="18"/>
                <w:highlight w:val="yellow"/>
              </w:rPr>
            </w:pPr>
            <w:r w:rsidRPr="00C53505">
              <w:rPr>
                <w:rFonts w:ascii="Calibri" w:hAnsi="Calibri" w:cs="Calibri"/>
                <w:sz w:val="18"/>
                <w:szCs w:val="18"/>
                <w:highlight w:val="yellow"/>
              </w:rPr>
              <w:t>CHELTUIELI CU DEPLASAREA</w:t>
            </w:r>
          </w:p>
        </w:tc>
        <w:tc>
          <w:tcPr>
            <w:tcW w:w="5198" w:type="dxa"/>
          </w:tcPr>
          <w:p w14:paraId="60E7D919" w14:textId="28BFB853" w:rsidR="00C53505" w:rsidRPr="00C53505" w:rsidRDefault="00C53505" w:rsidP="00C53505">
            <w:pPr>
              <w:pStyle w:val="Listparagraf"/>
              <w:ind w:left="0"/>
              <w:jc w:val="both"/>
              <w:rPr>
                <w:rFonts w:ascii="Calibri" w:hAnsi="Calibri" w:cs="Calibri"/>
                <w:sz w:val="18"/>
                <w:szCs w:val="18"/>
                <w:highlight w:val="yellow"/>
              </w:rPr>
            </w:pPr>
            <w:r w:rsidRPr="00C53505">
              <w:rPr>
                <w:rFonts w:ascii="Calibri" w:hAnsi="Calibri" w:cs="Calibri"/>
                <w:sz w:val="18"/>
                <w:szCs w:val="18"/>
                <w:highlight w:val="yellow"/>
              </w:rPr>
              <w:t>Cheltuieli cu deplasarea pentru personal propriu și experți implicați în implementarea proiectului</w:t>
            </w:r>
          </w:p>
        </w:tc>
        <w:tc>
          <w:tcPr>
            <w:tcW w:w="6993" w:type="dxa"/>
            <w:vMerge w:val="restart"/>
          </w:tcPr>
          <w:p w14:paraId="2CB00CF3" w14:textId="32140220" w:rsidR="00C53505" w:rsidRDefault="00C53505" w:rsidP="00C53505">
            <w:pPr>
              <w:pStyle w:val="Listparagraf"/>
              <w:ind w:left="0"/>
              <w:jc w:val="both"/>
              <w:rPr>
                <w:rFonts w:ascii="Calibri" w:hAnsi="Calibri" w:cs="Calibri"/>
                <w:sz w:val="18"/>
                <w:szCs w:val="18"/>
              </w:rPr>
            </w:pPr>
            <w:r w:rsidRPr="002160A4">
              <w:rPr>
                <w:rFonts w:ascii="Calibri" w:hAnsi="Calibri" w:cs="Calibri"/>
                <w:sz w:val="18"/>
                <w:szCs w:val="18"/>
              </w:rPr>
              <w:t xml:space="preserve">Cheltuieli  cu personalul: cercetători, tehnicieni și </w:t>
            </w:r>
            <w:proofErr w:type="spellStart"/>
            <w:r w:rsidRPr="002160A4">
              <w:rPr>
                <w:rFonts w:ascii="Calibri" w:hAnsi="Calibri" w:cs="Calibri"/>
                <w:sz w:val="18"/>
                <w:szCs w:val="18"/>
              </w:rPr>
              <w:t>alţi</w:t>
            </w:r>
            <w:proofErr w:type="spellEnd"/>
            <w:r w:rsidRPr="002160A4">
              <w:rPr>
                <w:rFonts w:ascii="Calibri" w:hAnsi="Calibri" w:cs="Calibri"/>
                <w:sz w:val="18"/>
                <w:szCs w:val="18"/>
              </w:rPr>
              <w:t xml:space="preserve"> membri ai personalului auxiliar, în măsura în care aceștia sunt </w:t>
            </w:r>
            <w:proofErr w:type="spellStart"/>
            <w:r w:rsidRPr="002160A4">
              <w:rPr>
                <w:rFonts w:ascii="Calibri" w:hAnsi="Calibri" w:cs="Calibri"/>
                <w:sz w:val="18"/>
                <w:szCs w:val="18"/>
              </w:rPr>
              <w:t>angajaţi</w:t>
            </w:r>
            <w:proofErr w:type="spellEnd"/>
            <w:r w:rsidRPr="002160A4">
              <w:rPr>
                <w:rFonts w:ascii="Calibri" w:hAnsi="Calibri" w:cs="Calibri"/>
                <w:sz w:val="18"/>
                <w:szCs w:val="18"/>
              </w:rPr>
              <w:t xml:space="preserve"> în proiect (salariale și deplasare)</w:t>
            </w:r>
          </w:p>
          <w:p w14:paraId="0103E57D" w14:textId="111D50C3" w:rsidR="00C53505" w:rsidRDefault="00C53505" w:rsidP="00C53505">
            <w:pPr>
              <w:pStyle w:val="Listparagraf"/>
              <w:ind w:left="0"/>
              <w:jc w:val="both"/>
              <w:rPr>
                <w:rFonts w:ascii="Calibri" w:hAnsi="Calibri" w:cs="Calibri"/>
                <w:sz w:val="18"/>
                <w:szCs w:val="18"/>
              </w:rPr>
            </w:pPr>
            <w:r w:rsidRPr="00362821">
              <w:rPr>
                <w:rFonts w:ascii="Calibri" w:hAnsi="Calibri" w:cs="Calibri"/>
                <w:sz w:val="18"/>
                <w:szCs w:val="18"/>
              </w:rPr>
              <w:t xml:space="preserve">Cheltuieli cu personalul: Drepturi salariale pentru personalul implicat in activitatea de cercetare (cercetători, tehnicieni și </w:t>
            </w:r>
            <w:proofErr w:type="spellStart"/>
            <w:r w:rsidRPr="00362821">
              <w:rPr>
                <w:rFonts w:ascii="Calibri" w:hAnsi="Calibri" w:cs="Calibri"/>
                <w:sz w:val="18"/>
                <w:szCs w:val="18"/>
              </w:rPr>
              <w:t>alţi</w:t>
            </w:r>
            <w:proofErr w:type="spellEnd"/>
            <w:r w:rsidRPr="00362821">
              <w:rPr>
                <w:rFonts w:ascii="Calibri" w:hAnsi="Calibri" w:cs="Calibri"/>
                <w:sz w:val="18"/>
                <w:szCs w:val="18"/>
              </w:rPr>
              <w:t xml:space="preserve"> membri ai personalului auxiliar, în măsura în care aceștia sunt </w:t>
            </w:r>
            <w:proofErr w:type="spellStart"/>
            <w:r w:rsidRPr="00362821">
              <w:rPr>
                <w:rFonts w:ascii="Calibri" w:hAnsi="Calibri" w:cs="Calibri"/>
                <w:sz w:val="18"/>
                <w:szCs w:val="18"/>
              </w:rPr>
              <w:t>angajaţi</w:t>
            </w:r>
            <w:proofErr w:type="spellEnd"/>
            <w:r w:rsidRPr="00362821">
              <w:rPr>
                <w:rFonts w:ascii="Calibri" w:hAnsi="Calibri" w:cs="Calibri"/>
                <w:sz w:val="18"/>
                <w:szCs w:val="18"/>
              </w:rPr>
              <w:t xml:space="preserve"> în proiect); Cheltuielile salariale pe proiect nu pot </w:t>
            </w:r>
            <w:proofErr w:type="spellStart"/>
            <w:r w:rsidRPr="00362821">
              <w:rPr>
                <w:rFonts w:ascii="Calibri" w:hAnsi="Calibri" w:cs="Calibri"/>
                <w:sz w:val="18"/>
                <w:szCs w:val="18"/>
              </w:rPr>
              <w:t>depăşi</w:t>
            </w:r>
            <w:proofErr w:type="spellEnd"/>
            <w:r w:rsidRPr="00362821">
              <w:rPr>
                <w:rFonts w:ascii="Calibri" w:hAnsi="Calibri" w:cs="Calibri"/>
                <w:sz w:val="18"/>
                <w:szCs w:val="18"/>
              </w:rPr>
              <w:t xml:space="preserve"> plafoanele prevăzute Anexa nr. 2 Plafoane în limita cărora se calculează costurile salariale directe la contractele de </w:t>
            </w:r>
            <w:proofErr w:type="spellStart"/>
            <w:r w:rsidRPr="00362821">
              <w:rPr>
                <w:rFonts w:ascii="Calibri" w:hAnsi="Calibri" w:cs="Calibri"/>
                <w:sz w:val="18"/>
                <w:szCs w:val="18"/>
              </w:rPr>
              <w:t>finanţare</w:t>
            </w:r>
            <w:proofErr w:type="spellEnd"/>
            <w:r w:rsidRPr="00362821">
              <w:rPr>
                <w:rFonts w:ascii="Calibri" w:hAnsi="Calibri" w:cs="Calibri"/>
                <w:sz w:val="18"/>
                <w:szCs w:val="18"/>
              </w:rPr>
              <w:t xml:space="preserve"> din fonduri bugetare alocate PNCDI IV al Hotărârii  nr. 1.188 din 29 septembrie 2022 privind aprobarea Planului </w:t>
            </w:r>
            <w:proofErr w:type="spellStart"/>
            <w:r w:rsidRPr="00362821">
              <w:rPr>
                <w:rFonts w:ascii="Calibri" w:hAnsi="Calibri" w:cs="Calibri"/>
                <w:sz w:val="18"/>
                <w:szCs w:val="18"/>
              </w:rPr>
              <w:t>naţional</w:t>
            </w:r>
            <w:proofErr w:type="spellEnd"/>
            <w:r w:rsidRPr="00362821">
              <w:rPr>
                <w:rFonts w:ascii="Calibri" w:hAnsi="Calibri" w:cs="Calibri"/>
                <w:sz w:val="18"/>
                <w:szCs w:val="18"/>
              </w:rPr>
              <w:t xml:space="preserve"> de cercetare, dezvoltare </w:t>
            </w:r>
            <w:proofErr w:type="spellStart"/>
            <w:r w:rsidRPr="00362821">
              <w:rPr>
                <w:rFonts w:ascii="Calibri" w:hAnsi="Calibri" w:cs="Calibri"/>
                <w:sz w:val="18"/>
                <w:szCs w:val="18"/>
              </w:rPr>
              <w:t>şi</w:t>
            </w:r>
            <w:proofErr w:type="spellEnd"/>
            <w:r w:rsidRPr="00362821">
              <w:rPr>
                <w:rFonts w:ascii="Calibri" w:hAnsi="Calibri" w:cs="Calibri"/>
                <w:sz w:val="18"/>
                <w:szCs w:val="18"/>
              </w:rPr>
              <w:t xml:space="preserve"> inovare 2022-2027.</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270"/>
              <w:gridCol w:w="2113"/>
              <w:gridCol w:w="828"/>
              <w:gridCol w:w="2835"/>
              <w:gridCol w:w="715"/>
            </w:tblGrid>
            <w:tr w:rsidR="00C53505" w:rsidRPr="000E70F6" w14:paraId="60FE3E9C" w14:textId="77777777" w:rsidTr="00D76910">
              <w:tc>
                <w:tcPr>
                  <w:tcW w:w="0" w:type="auto"/>
                  <w:tcBorders>
                    <w:top w:val="single" w:sz="6" w:space="0" w:color="000000"/>
                    <w:left w:val="single" w:sz="6" w:space="0" w:color="000000"/>
                    <w:bottom w:val="single" w:sz="6" w:space="0" w:color="000000"/>
                    <w:right w:val="single" w:sz="6" w:space="0" w:color="000000"/>
                  </w:tcBorders>
                  <w:vAlign w:val="center"/>
                  <w:hideMark/>
                </w:tcPr>
                <w:p w14:paraId="0D879147"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D125C"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Categoria de activități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160FED"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Nivelul studiilor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D7A4"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Gradul profesional/Funcția în cadrul proiectului sau programului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F69D53"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Limita maximă în euro/oră</w:t>
                  </w:r>
                </w:p>
              </w:tc>
            </w:tr>
            <w:tr w:rsidR="00C53505" w:rsidRPr="000E70F6" w14:paraId="0801590B" w14:textId="77777777" w:rsidTr="00D76910">
              <w:tc>
                <w:tcPr>
                  <w:tcW w:w="0" w:type="auto"/>
                  <w:tcBorders>
                    <w:top w:val="single" w:sz="6" w:space="0" w:color="000000"/>
                    <w:left w:val="single" w:sz="6" w:space="0" w:color="000000"/>
                    <w:bottom w:val="single" w:sz="6" w:space="0" w:color="000000"/>
                    <w:right w:val="single" w:sz="6" w:space="0" w:color="000000"/>
                  </w:tcBorders>
                  <w:vAlign w:val="center"/>
                  <w:hideMark/>
                </w:tcPr>
                <w:p w14:paraId="14B4CF20"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7ABA0A"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Activități ce presupun un nivel înalt al creativității și/sau experiență și abilități de conducere/management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401369"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superioare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356DB3"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CS I, CS II, IDT I, IDT II, profesor universitar, conferențiar universitare, director/responsabil/manager de program/proiect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E3B99"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50</w:t>
                  </w:r>
                </w:p>
              </w:tc>
            </w:tr>
            <w:tr w:rsidR="00C53505" w:rsidRPr="000E70F6" w14:paraId="65B7E026" w14:textId="77777777" w:rsidTr="00D76910">
              <w:tc>
                <w:tcPr>
                  <w:tcW w:w="0" w:type="auto"/>
                  <w:tcBorders>
                    <w:top w:val="single" w:sz="6" w:space="0" w:color="000000"/>
                    <w:left w:val="single" w:sz="6" w:space="0" w:color="000000"/>
                    <w:bottom w:val="single" w:sz="6" w:space="0" w:color="000000"/>
                    <w:right w:val="single" w:sz="6" w:space="0" w:color="000000"/>
                  </w:tcBorders>
                  <w:vAlign w:val="center"/>
                  <w:hideMark/>
                </w:tcPr>
                <w:p w14:paraId="36C1A329"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D1D28"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Activități ce presupun cunoașterea aprofundată a metodelor de analiză și sinteză, precum și abilități de utilizare a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746963"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superioare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FBDD59"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 xml:space="preserve">CS III, IDT III, CS, IDT, lector universitar, asistent universitar, responsabil juridic/tehnic/achiziții/financiar proiect, personal de specialitate (biolog, chimist, arhitect, doctor </w:t>
                  </w:r>
                  <w:r w:rsidRPr="00362821">
                    <w:rPr>
                      <w:rFonts w:ascii="Calibri" w:hAnsi="Calibri" w:cs="Calibri"/>
                      <w:color w:val="000000"/>
                      <w:sz w:val="18"/>
                      <w:szCs w:val="18"/>
                      <w:lang w:val="ro-RO"/>
                    </w:rPr>
                    <w:lastRenderedPageBreak/>
                    <w:t>medical și altele în funcție de specificul programului/proiectului)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765C4"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lastRenderedPageBreak/>
                    <w:t>35</w:t>
                  </w:r>
                </w:p>
              </w:tc>
            </w:tr>
            <w:tr w:rsidR="00C53505" w:rsidRPr="000E70F6" w14:paraId="6DF5BEEE" w14:textId="77777777" w:rsidTr="00D76910">
              <w:tc>
                <w:tcPr>
                  <w:tcW w:w="0" w:type="auto"/>
                  <w:tcBorders>
                    <w:top w:val="single" w:sz="6" w:space="0" w:color="000000"/>
                    <w:left w:val="single" w:sz="6" w:space="0" w:color="000000"/>
                    <w:bottom w:val="single" w:sz="6" w:space="0" w:color="000000"/>
                    <w:right w:val="single" w:sz="6" w:space="0" w:color="000000"/>
                  </w:tcBorders>
                  <w:vAlign w:val="center"/>
                  <w:hideMark/>
                </w:tcPr>
                <w:p w14:paraId="5A1F0ABD"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EBD4F1"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Activități ce presupun cunoașterea metodelor de analiză și sinteză și a metodologiilor cercetării, precum și abilități de utilizare a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550B0D"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superioare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95C1F9"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Asistent de cercetare, doctorand, masterand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3F358A"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25</w:t>
                  </w:r>
                </w:p>
              </w:tc>
            </w:tr>
            <w:tr w:rsidR="00C53505" w:rsidRPr="000E70F6" w14:paraId="049E63DE" w14:textId="77777777" w:rsidTr="00D76910">
              <w:tc>
                <w:tcPr>
                  <w:tcW w:w="0" w:type="auto"/>
                  <w:tcBorders>
                    <w:top w:val="single" w:sz="6" w:space="0" w:color="000000"/>
                    <w:left w:val="single" w:sz="6" w:space="0" w:color="000000"/>
                    <w:bottom w:val="single" w:sz="6" w:space="0" w:color="000000"/>
                    <w:right w:val="single" w:sz="6" w:space="0" w:color="000000"/>
                  </w:tcBorders>
                  <w:vAlign w:val="center"/>
                  <w:hideMark/>
                </w:tcPr>
                <w:p w14:paraId="07AA9B76"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1AC008"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Activități suport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45B54C"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superioare sau medii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8D58A"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TI, TII, TIII, student, altele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34DA10" w14:textId="77777777" w:rsidR="00C53505" w:rsidRPr="00362821" w:rsidRDefault="00C53505" w:rsidP="00C53505">
                  <w:pPr>
                    <w:pStyle w:val="spar1"/>
                    <w:jc w:val="both"/>
                    <w:rPr>
                      <w:rFonts w:ascii="Calibri" w:hAnsi="Calibri" w:cs="Calibri"/>
                      <w:color w:val="000000"/>
                      <w:sz w:val="18"/>
                      <w:szCs w:val="18"/>
                      <w:lang w:val="ro-RO"/>
                    </w:rPr>
                  </w:pPr>
                  <w:r w:rsidRPr="00362821">
                    <w:rPr>
                      <w:rFonts w:ascii="Calibri" w:hAnsi="Calibri" w:cs="Calibri"/>
                      <w:color w:val="000000"/>
                      <w:sz w:val="18"/>
                      <w:szCs w:val="18"/>
                      <w:lang w:val="ro-RO"/>
                    </w:rPr>
                    <w:t>15</w:t>
                  </w:r>
                </w:p>
              </w:tc>
            </w:tr>
          </w:tbl>
          <w:p w14:paraId="4B69FD23" w14:textId="77777777" w:rsidR="00C53505" w:rsidRPr="00362821" w:rsidRDefault="00C53505" w:rsidP="00C53505">
            <w:pPr>
              <w:pStyle w:val="Listparagraf"/>
              <w:ind w:left="0"/>
              <w:jc w:val="both"/>
              <w:rPr>
                <w:rFonts w:ascii="Calibri" w:hAnsi="Calibri" w:cs="Calibri"/>
                <w:sz w:val="18"/>
                <w:szCs w:val="18"/>
              </w:rPr>
            </w:pPr>
          </w:p>
          <w:p w14:paraId="3980750A" w14:textId="77777777" w:rsidR="00C53505" w:rsidRPr="00362821" w:rsidRDefault="00C53505" w:rsidP="00C53505">
            <w:pPr>
              <w:pStyle w:val="Listparagraf"/>
              <w:ind w:left="0"/>
              <w:jc w:val="both"/>
              <w:rPr>
                <w:rFonts w:ascii="Calibri" w:hAnsi="Calibri" w:cs="Calibri"/>
                <w:sz w:val="18"/>
                <w:szCs w:val="18"/>
              </w:rPr>
            </w:pPr>
          </w:p>
        </w:tc>
      </w:tr>
      <w:tr w:rsidR="00C53505" w:rsidRPr="00362821" w14:paraId="50615150" w14:textId="77777777" w:rsidTr="00915618">
        <w:trPr>
          <w:jc w:val="center"/>
        </w:trPr>
        <w:tc>
          <w:tcPr>
            <w:tcW w:w="3119" w:type="dxa"/>
          </w:tcPr>
          <w:p w14:paraId="2B2817B3" w14:textId="77777777" w:rsidR="00C53505" w:rsidRPr="00C53505" w:rsidRDefault="00C53505" w:rsidP="00C53505">
            <w:pPr>
              <w:pStyle w:val="Listparagraf"/>
              <w:ind w:left="0"/>
              <w:jc w:val="both"/>
              <w:rPr>
                <w:rFonts w:ascii="Calibri" w:hAnsi="Calibri" w:cs="Calibri"/>
                <w:sz w:val="18"/>
                <w:szCs w:val="18"/>
                <w:highlight w:val="yellow"/>
              </w:rPr>
            </w:pPr>
            <w:r w:rsidRPr="00C53505">
              <w:rPr>
                <w:rFonts w:ascii="Calibri" w:hAnsi="Calibri" w:cs="Calibri"/>
                <w:sz w:val="18"/>
                <w:szCs w:val="18"/>
                <w:highlight w:val="yellow"/>
              </w:rPr>
              <w:t>CHELTUIELI RESURSE UMANE</w:t>
            </w:r>
          </w:p>
        </w:tc>
        <w:tc>
          <w:tcPr>
            <w:tcW w:w="5198" w:type="dxa"/>
          </w:tcPr>
          <w:p w14:paraId="3C21EF97" w14:textId="77777777" w:rsidR="00C53505" w:rsidRPr="00C53505" w:rsidRDefault="00C53505" w:rsidP="00C53505">
            <w:pPr>
              <w:pStyle w:val="Listparagraf"/>
              <w:ind w:left="0"/>
              <w:jc w:val="both"/>
              <w:rPr>
                <w:rFonts w:ascii="Calibri" w:hAnsi="Calibri" w:cs="Calibri"/>
                <w:sz w:val="18"/>
                <w:szCs w:val="18"/>
                <w:highlight w:val="yellow"/>
              </w:rPr>
            </w:pPr>
            <w:r w:rsidRPr="00C53505">
              <w:rPr>
                <w:rFonts w:ascii="Calibri" w:hAnsi="Calibri" w:cs="Calibri"/>
                <w:sz w:val="18"/>
                <w:szCs w:val="18"/>
                <w:highlight w:val="yellow"/>
              </w:rPr>
              <w:t xml:space="preserve">Cheltuieli salariale pentru cercetare industrială, aferente personalul implicat in implementarea proiectului (în derularea activităților, altele decât management de proiect) </w:t>
            </w:r>
          </w:p>
        </w:tc>
        <w:tc>
          <w:tcPr>
            <w:tcW w:w="6993" w:type="dxa"/>
            <w:vMerge/>
          </w:tcPr>
          <w:p w14:paraId="4FDF9B9A" w14:textId="77777777" w:rsidR="00C53505" w:rsidRPr="00362821" w:rsidRDefault="00C53505" w:rsidP="00C53505">
            <w:pPr>
              <w:pStyle w:val="Listparagraf"/>
              <w:ind w:left="0"/>
              <w:jc w:val="both"/>
              <w:rPr>
                <w:rFonts w:ascii="Calibri" w:hAnsi="Calibri" w:cs="Calibri"/>
                <w:sz w:val="18"/>
                <w:szCs w:val="18"/>
              </w:rPr>
            </w:pPr>
          </w:p>
        </w:tc>
      </w:tr>
      <w:tr w:rsidR="00C53505" w:rsidRPr="00362821" w14:paraId="4CF250E6" w14:textId="77777777" w:rsidTr="00915618">
        <w:trPr>
          <w:jc w:val="center"/>
        </w:trPr>
        <w:tc>
          <w:tcPr>
            <w:tcW w:w="3119" w:type="dxa"/>
          </w:tcPr>
          <w:p w14:paraId="40795942" w14:textId="77777777" w:rsidR="00C53505" w:rsidRPr="00362821" w:rsidRDefault="00C53505" w:rsidP="00C53505">
            <w:pPr>
              <w:pStyle w:val="Listparagraf"/>
              <w:ind w:left="0"/>
              <w:jc w:val="both"/>
              <w:rPr>
                <w:rFonts w:ascii="Calibri" w:hAnsi="Calibri" w:cs="Calibri"/>
                <w:sz w:val="18"/>
                <w:szCs w:val="18"/>
              </w:rPr>
            </w:pPr>
            <w:r w:rsidRPr="00362821">
              <w:rPr>
                <w:rFonts w:ascii="Calibri" w:hAnsi="Calibri" w:cs="Calibri"/>
                <w:sz w:val="18"/>
                <w:szCs w:val="18"/>
              </w:rPr>
              <w:t>CHELTUIELI RESURSE UMANE</w:t>
            </w:r>
          </w:p>
        </w:tc>
        <w:tc>
          <w:tcPr>
            <w:tcW w:w="5198" w:type="dxa"/>
          </w:tcPr>
          <w:p w14:paraId="0A6201BC" w14:textId="77777777" w:rsidR="00C53505" w:rsidRPr="00362821" w:rsidRDefault="00C53505" w:rsidP="00C53505">
            <w:pPr>
              <w:pStyle w:val="Listparagraf"/>
              <w:ind w:left="0"/>
              <w:jc w:val="both"/>
              <w:rPr>
                <w:rFonts w:ascii="Calibri" w:hAnsi="Calibri" w:cs="Calibri"/>
                <w:sz w:val="18"/>
                <w:szCs w:val="18"/>
              </w:rPr>
            </w:pPr>
            <w:r w:rsidRPr="00362821">
              <w:rPr>
                <w:rFonts w:ascii="Calibri" w:hAnsi="Calibri" w:cs="Calibri"/>
                <w:sz w:val="18"/>
                <w:szCs w:val="18"/>
              </w:rPr>
              <w:t xml:space="preserve">Cheltuieli salariale pentru dezvoltare experimentală, aferente personalul implicat in implementarea proiectului (în derularea activităților, altele decât management de proiect) </w:t>
            </w:r>
          </w:p>
        </w:tc>
        <w:tc>
          <w:tcPr>
            <w:tcW w:w="6993" w:type="dxa"/>
            <w:vMerge/>
          </w:tcPr>
          <w:p w14:paraId="6CE94B15" w14:textId="77777777" w:rsidR="00C53505" w:rsidRPr="00362821" w:rsidRDefault="00C53505" w:rsidP="00C53505">
            <w:pPr>
              <w:pStyle w:val="Listparagraf"/>
              <w:ind w:left="0"/>
              <w:jc w:val="both"/>
              <w:rPr>
                <w:rFonts w:ascii="Calibri" w:hAnsi="Calibri" w:cs="Calibri"/>
                <w:color w:val="C00000"/>
                <w:sz w:val="18"/>
                <w:szCs w:val="18"/>
              </w:rPr>
            </w:pPr>
          </w:p>
        </w:tc>
      </w:tr>
      <w:tr w:rsidR="00C53505" w:rsidRPr="00362821" w14:paraId="1616DBA5" w14:textId="77777777" w:rsidTr="00915618">
        <w:trPr>
          <w:jc w:val="center"/>
        </w:trPr>
        <w:tc>
          <w:tcPr>
            <w:tcW w:w="3119" w:type="dxa"/>
          </w:tcPr>
          <w:p w14:paraId="07167388" w14:textId="77777777" w:rsidR="00C53505" w:rsidRPr="00362821" w:rsidRDefault="00C53505" w:rsidP="00C53505">
            <w:pPr>
              <w:pStyle w:val="Listparagraf"/>
              <w:ind w:left="0"/>
              <w:jc w:val="both"/>
              <w:rPr>
                <w:rFonts w:ascii="Calibri" w:hAnsi="Calibri" w:cs="Calibri"/>
                <w:color w:val="C00000"/>
                <w:sz w:val="18"/>
                <w:szCs w:val="18"/>
              </w:rPr>
            </w:pPr>
          </w:p>
        </w:tc>
        <w:tc>
          <w:tcPr>
            <w:tcW w:w="5198" w:type="dxa"/>
          </w:tcPr>
          <w:p w14:paraId="035AD212" w14:textId="77777777" w:rsidR="00C53505" w:rsidRPr="00362821" w:rsidRDefault="00C53505" w:rsidP="00C53505">
            <w:pPr>
              <w:pStyle w:val="Listparagraf"/>
              <w:ind w:left="0"/>
              <w:jc w:val="both"/>
              <w:rPr>
                <w:rFonts w:ascii="Calibri" w:hAnsi="Calibri" w:cs="Calibri"/>
                <w:color w:val="C00000"/>
                <w:sz w:val="18"/>
                <w:szCs w:val="18"/>
              </w:rPr>
            </w:pPr>
          </w:p>
        </w:tc>
        <w:tc>
          <w:tcPr>
            <w:tcW w:w="6993" w:type="dxa"/>
          </w:tcPr>
          <w:p w14:paraId="4E39AFB7" w14:textId="77777777" w:rsidR="00C53505" w:rsidRPr="00362821" w:rsidRDefault="00C53505" w:rsidP="00C53505">
            <w:pPr>
              <w:pStyle w:val="Listparagraf"/>
              <w:ind w:left="0"/>
              <w:jc w:val="both"/>
              <w:rPr>
                <w:rFonts w:ascii="Calibri" w:hAnsi="Calibri" w:cs="Calibri"/>
                <w:color w:val="C00000"/>
                <w:sz w:val="18"/>
                <w:szCs w:val="18"/>
              </w:rPr>
            </w:pPr>
          </w:p>
        </w:tc>
      </w:tr>
      <w:tr w:rsidR="00C53505" w:rsidRPr="00362821" w14:paraId="2B25CD15" w14:textId="77777777" w:rsidTr="00915618">
        <w:trPr>
          <w:jc w:val="center"/>
        </w:trPr>
        <w:tc>
          <w:tcPr>
            <w:tcW w:w="3119" w:type="dxa"/>
          </w:tcPr>
          <w:p w14:paraId="05F50C75" w14:textId="77777777" w:rsidR="00C53505" w:rsidRPr="00362821" w:rsidRDefault="00C53505" w:rsidP="00C53505">
            <w:pPr>
              <w:pStyle w:val="Listparagraf"/>
              <w:ind w:left="0"/>
              <w:jc w:val="both"/>
              <w:rPr>
                <w:rFonts w:ascii="Calibri" w:hAnsi="Calibri" w:cs="Calibri"/>
                <w:color w:val="C00000"/>
                <w:sz w:val="18"/>
                <w:szCs w:val="18"/>
              </w:rPr>
            </w:pPr>
          </w:p>
        </w:tc>
        <w:tc>
          <w:tcPr>
            <w:tcW w:w="5198" w:type="dxa"/>
          </w:tcPr>
          <w:p w14:paraId="24EB8ADF" w14:textId="77777777" w:rsidR="00C53505" w:rsidRPr="00362821" w:rsidRDefault="00C53505" w:rsidP="00C53505">
            <w:pPr>
              <w:pStyle w:val="Listparagraf"/>
              <w:ind w:left="0"/>
              <w:jc w:val="both"/>
              <w:rPr>
                <w:rFonts w:ascii="Calibri" w:hAnsi="Calibri" w:cs="Calibri"/>
                <w:color w:val="C00000"/>
                <w:sz w:val="18"/>
                <w:szCs w:val="18"/>
              </w:rPr>
            </w:pPr>
          </w:p>
        </w:tc>
        <w:tc>
          <w:tcPr>
            <w:tcW w:w="6993" w:type="dxa"/>
          </w:tcPr>
          <w:p w14:paraId="7B3B407C" w14:textId="77777777" w:rsidR="00C53505" w:rsidRPr="00362821" w:rsidRDefault="00C53505" w:rsidP="00C53505">
            <w:pPr>
              <w:pStyle w:val="Listparagraf"/>
              <w:ind w:left="0"/>
              <w:jc w:val="both"/>
              <w:rPr>
                <w:rFonts w:ascii="Calibri" w:hAnsi="Calibri" w:cs="Calibri"/>
                <w:color w:val="C00000"/>
                <w:sz w:val="18"/>
                <w:szCs w:val="18"/>
              </w:rPr>
            </w:pPr>
          </w:p>
        </w:tc>
      </w:tr>
    </w:tbl>
    <w:p w14:paraId="6439782B" w14:textId="77777777" w:rsidR="00915618" w:rsidRDefault="00915618" w:rsidP="00915618">
      <w:pPr>
        <w:pStyle w:val="Listparagraf"/>
        <w:jc w:val="both"/>
        <w:rPr>
          <w:rFonts w:ascii="Calibri" w:hAnsi="Calibri" w:cs="Calibri"/>
          <w:b/>
          <w:color w:val="FF0000"/>
          <w:sz w:val="22"/>
          <w:szCs w:val="22"/>
        </w:rPr>
      </w:pPr>
    </w:p>
    <w:p w14:paraId="0BC3E5C9" w14:textId="77777777" w:rsidR="00915618" w:rsidRDefault="00915618" w:rsidP="00915618">
      <w:pPr>
        <w:pStyle w:val="Listparagraf"/>
        <w:jc w:val="both"/>
        <w:rPr>
          <w:rFonts w:ascii="Calibri" w:hAnsi="Calibri" w:cs="Calibri"/>
          <w:b/>
          <w:color w:val="FF0000"/>
          <w:sz w:val="22"/>
          <w:szCs w:val="22"/>
        </w:rPr>
      </w:pPr>
    </w:p>
    <w:p w14:paraId="1EB7595E" w14:textId="77777777" w:rsidR="001E22A0" w:rsidRPr="00C265D0" w:rsidRDefault="001E22A0" w:rsidP="001E22A0">
      <w:pPr>
        <w:pStyle w:val="5Normal"/>
        <w:rPr>
          <w:rFonts w:ascii="Calibri" w:hAnsi="Calibri" w:cs="Calibri"/>
          <w:color w:val="FF0000"/>
          <w:sz w:val="22"/>
          <w:szCs w:val="22"/>
          <w:lang w:val="ro-RO"/>
        </w:rPr>
      </w:pPr>
      <w:r w:rsidRPr="00C265D0">
        <w:rPr>
          <w:rFonts w:ascii="Calibri" w:hAnsi="Calibri" w:cs="Calibri"/>
          <w:b/>
          <w:sz w:val="22"/>
          <w:szCs w:val="22"/>
          <w:lang w:val="ro-RO"/>
        </w:rPr>
        <w:t xml:space="preserve">Cheltuielile eligibile aferente investițiilor eligibile finanțate prin ajutorul de </w:t>
      </w:r>
      <w:proofErr w:type="spellStart"/>
      <w:r w:rsidRPr="00C265D0">
        <w:rPr>
          <w:rFonts w:ascii="Calibri" w:hAnsi="Calibri" w:cs="Calibri"/>
          <w:b/>
          <w:sz w:val="22"/>
          <w:szCs w:val="22"/>
          <w:lang w:val="ro-RO"/>
        </w:rPr>
        <w:t>minimis</w:t>
      </w:r>
      <w:proofErr w:type="spellEnd"/>
      <w:r>
        <w:rPr>
          <w:rFonts w:ascii="Calibri" w:hAnsi="Calibri" w:cs="Calibri"/>
          <w:b/>
          <w:sz w:val="22"/>
          <w:szCs w:val="22"/>
          <w:lang w:val="ro-RO"/>
        </w:rPr>
        <w:t xml:space="preserve">- </w:t>
      </w:r>
    </w:p>
    <w:tbl>
      <w:tblPr>
        <w:tblStyle w:val="Tabelgril"/>
        <w:tblW w:w="16357" w:type="dxa"/>
        <w:tblInd w:w="-898" w:type="dxa"/>
        <w:tblLook w:val="04A0" w:firstRow="1" w:lastRow="0" w:firstColumn="1" w:lastColumn="0" w:noHBand="0" w:noVBand="1"/>
      </w:tblPr>
      <w:tblGrid>
        <w:gridCol w:w="3333"/>
        <w:gridCol w:w="5553"/>
        <w:gridCol w:w="7471"/>
      </w:tblGrid>
      <w:tr w:rsidR="005338A6" w:rsidRPr="005338A6" w14:paraId="71200340" w14:textId="77777777" w:rsidTr="00670242">
        <w:tc>
          <w:tcPr>
            <w:tcW w:w="3333" w:type="dxa"/>
          </w:tcPr>
          <w:p w14:paraId="5D6F6B1D" w14:textId="77777777" w:rsidR="001E22A0" w:rsidRPr="005338A6" w:rsidRDefault="001E22A0" w:rsidP="007229C7">
            <w:pPr>
              <w:pStyle w:val="Listparagraf"/>
              <w:ind w:left="0"/>
              <w:jc w:val="both"/>
              <w:rPr>
                <w:rFonts w:ascii="Calibri" w:hAnsi="Calibri" w:cs="Calibri"/>
                <w:b/>
                <w:sz w:val="18"/>
                <w:szCs w:val="18"/>
              </w:rPr>
            </w:pPr>
            <w:r w:rsidRPr="005338A6">
              <w:rPr>
                <w:rFonts w:asciiTheme="minorHAnsi" w:hAnsiTheme="minorHAnsi" w:cstheme="minorHAnsi"/>
                <w:sz w:val="18"/>
                <w:szCs w:val="18"/>
              </w:rPr>
              <w:t>CATEGORII MYSMIS</w:t>
            </w:r>
          </w:p>
        </w:tc>
        <w:tc>
          <w:tcPr>
            <w:tcW w:w="5553" w:type="dxa"/>
          </w:tcPr>
          <w:p w14:paraId="166D1AF8" w14:textId="77777777" w:rsidR="001E22A0" w:rsidRPr="005338A6" w:rsidRDefault="001E22A0" w:rsidP="007229C7">
            <w:pPr>
              <w:pStyle w:val="Listparagraf"/>
              <w:ind w:left="0"/>
              <w:jc w:val="both"/>
              <w:rPr>
                <w:rFonts w:ascii="Calibri" w:hAnsi="Calibri" w:cs="Calibri"/>
                <w:b/>
                <w:sz w:val="18"/>
                <w:szCs w:val="18"/>
              </w:rPr>
            </w:pPr>
            <w:r w:rsidRPr="005338A6">
              <w:rPr>
                <w:rFonts w:asciiTheme="minorHAnsi" w:hAnsiTheme="minorHAnsi" w:cstheme="minorHAnsi"/>
                <w:sz w:val="18"/>
                <w:szCs w:val="18"/>
              </w:rPr>
              <w:t xml:space="preserve"> SUBCATEGORII MYSMIS</w:t>
            </w:r>
          </w:p>
        </w:tc>
        <w:tc>
          <w:tcPr>
            <w:tcW w:w="7471" w:type="dxa"/>
          </w:tcPr>
          <w:p w14:paraId="72B050FE" w14:textId="77777777" w:rsidR="001E22A0" w:rsidRPr="005338A6" w:rsidRDefault="001E22A0" w:rsidP="007229C7">
            <w:pPr>
              <w:pStyle w:val="Listparagraf"/>
              <w:ind w:left="0"/>
              <w:jc w:val="both"/>
              <w:rPr>
                <w:rFonts w:ascii="Calibri" w:hAnsi="Calibri" w:cs="Calibri"/>
                <w:b/>
                <w:sz w:val="18"/>
                <w:szCs w:val="18"/>
              </w:rPr>
            </w:pPr>
            <w:r w:rsidRPr="005338A6">
              <w:rPr>
                <w:rFonts w:asciiTheme="minorHAnsi" w:hAnsiTheme="minorHAnsi" w:cstheme="minorHAnsi"/>
                <w:sz w:val="18"/>
                <w:szCs w:val="18"/>
              </w:rPr>
              <w:t>OBSERVAȚII: Activități eligibile (investiții eligibile)</w:t>
            </w:r>
          </w:p>
        </w:tc>
      </w:tr>
      <w:tr w:rsidR="005338A6" w:rsidRPr="005338A6" w14:paraId="7D6D686D" w14:textId="77777777" w:rsidTr="00670242">
        <w:tc>
          <w:tcPr>
            <w:tcW w:w="3333" w:type="dxa"/>
          </w:tcPr>
          <w:p w14:paraId="7429AC80" w14:textId="77777777" w:rsidR="001E22A0" w:rsidRPr="005338A6" w:rsidRDefault="001E22A0" w:rsidP="007229C7">
            <w:pPr>
              <w:pStyle w:val="Listparagraf"/>
              <w:ind w:left="0"/>
              <w:jc w:val="both"/>
              <w:rPr>
                <w:rFonts w:asciiTheme="minorHAnsi" w:hAnsiTheme="minorHAnsi" w:cstheme="minorHAnsi"/>
                <w:sz w:val="18"/>
                <w:szCs w:val="18"/>
              </w:rPr>
            </w:pPr>
            <w:r w:rsidRPr="005338A6">
              <w:rPr>
                <w:rFonts w:ascii="Calibri" w:hAnsi="Calibri" w:cs="Calibri"/>
                <w:sz w:val="18"/>
                <w:szCs w:val="18"/>
              </w:rPr>
              <w:t>SERVICII</w:t>
            </w:r>
          </w:p>
        </w:tc>
        <w:tc>
          <w:tcPr>
            <w:tcW w:w="5553" w:type="dxa"/>
          </w:tcPr>
          <w:p w14:paraId="7DCBAD3F" w14:textId="77777777" w:rsidR="001E22A0" w:rsidRPr="005338A6" w:rsidRDefault="001E22A0" w:rsidP="007229C7">
            <w:pPr>
              <w:pStyle w:val="Listparagraf"/>
              <w:ind w:left="0"/>
              <w:jc w:val="both"/>
              <w:rPr>
                <w:rFonts w:asciiTheme="minorHAnsi" w:hAnsiTheme="minorHAnsi" w:cstheme="minorHAnsi"/>
                <w:sz w:val="18"/>
                <w:szCs w:val="18"/>
              </w:rPr>
            </w:pPr>
            <w:r w:rsidRPr="005338A6">
              <w:rPr>
                <w:rFonts w:ascii="Calibri" w:hAnsi="Calibri" w:cs="Calibri"/>
                <w:sz w:val="18"/>
                <w:szCs w:val="18"/>
              </w:rPr>
              <w:t xml:space="preserve">Cheltuieli pentru obținerea, validarea si protejarea brevetelor si a altor active necorporale  </w:t>
            </w:r>
          </w:p>
        </w:tc>
        <w:tc>
          <w:tcPr>
            <w:tcW w:w="7471" w:type="dxa"/>
          </w:tcPr>
          <w:p w14:paraId="09C248BE" w14:textId="4F9A1DCE" w:rsidR="001E22A0" w:rsidRPr="005338A6" w:rsidRDefault="00497F5E" w:rsidP="007229C7">
            <w:pPr>
              <w:pStyle w:val="Listparagraf"/>
              <w:ind w:left="0"/>
              <w:jc w:val="both"/>
              <w:rPr>
                <w:rFonts w:asciiTheme="minorHAnsi" w:hAnsiTheme="minorHAnsi" w:cstheme="minorHAnsi"/>
                <w:sz w:val="18"/>
                <w:szCs w:val="18"/>
              </w:rPr>
            </w:pPr>
            <w:r w:rsidRPr="00497F5E">
              <w:rPr>
                <w:rFonts w:asciiTheme="minorHAnsi" w:hAnsiTheme="minorHAnsi" w:cstheme="minorHAnsi"/>
                <w:sz w:val="18"/>
                <w:szCs w:val="18"/>
              </w:rPr>
              <w:t>cheltuieli obţinerea, validarea și protejarea drepturilor de proprietate industrială, brevetelor și altor active necorporale  rezultate în urma activității de CDI.</w:t>
            </w:r>
          </w:p>
        </w:tc>
      </w:tr>
      <w:tr w:rsidR="005338A6" w:rsidRPr="005338A6" w14:paraId="04A3E1B5" w14:textId="77777777" w:rsidTr="00670242">
        <w:tc>
          <w:tcPr>
            <w:tcW w:w="3333" w:type="dxa"/>
          </w:tcPr>
          <w:p w14:paraId="6EE2B49E" w14:textId="77777777" w:rsidR="001E22A0" w:rsidRPr="00AB4291" w:rsidRDefault="001E22A0" w:rsidP="007229C7">
            <w:pPr>
              <w:pStyle w:val="Listparagraf"/>
              <w:ind w:left="0"/>
              <w:jc w:val="both"/>
              <w:rPr>
                <w:rFonts w:ascii="Calibri" w:hAnsi="Calibri" w:cs="Calibri"/>
                <w:sz w:val="18"/>
                <w:szCs w:val="18"/>
              </w:rPr>
            </w:pPr>
            <w:r w:rsidRPr="00AB4291">
              <w:rPr>
                <w:rFonts w:ascii="Calibri" w:hAnsi="Calibri" w:cs="Calibri"/>
                <w:sz w:val="18"/>
                <w:szCs w:val="18"/>
              </w:rPr>
              <w:t>SERVICII</w:t>
            </w:r>
          </w:p>
        </w:tc>
        <w:tc>
          <w:tcPr>
            <w:tcW w:w="5553" w:type="dxa"/>
          </w:tcPr>
          <w:p w14:paraId="0A37F1D6" w14:textId="77777777" w:rsidR="001E22A0" w:rsidRPr="00AB4291" w:rsidRDefault="001E22A0" w:rsidP="007229C7">
            <w:pPr>
              <w:pStyle w:val="Listparagraf"/>
              <w:ind w:left="0"/>
              <w:jc w:val="both"/>
              <w:rPr>
                <w:rFonts w:ascii="Calibri" w:hAnsi="Calibri" w:cs="Calibri"/>
                <w:sz w:val="18"/>
                <w:szCs w:val="18"/>
              </w:rPr>
            </w:pPr>
            <w:r w:rsidRPr="00AB4291">
              <w:rPr>
                <w:rFonts w:ascii="Calibri" w:hAnsi="Calibri" w:cs="Calibri"/>
                <w:sz w:val="18"/>
                <w:szCs w:val="18"/>
              </w:rPr>
              <w:t>Costurile pentru serviciile de consultanță în domeniul inovării și pentru serviciile de sprijinire a inovării</w:t>
            </w:r>
          </w:p>
        </w:tc>
        <w:tc>
          <w:tcPr>
            <w:tcW w:w="7471" w:type="dxa"/>
          </w:tcPr>
          <w:p w14:paraId="25C3B68A" w14:textId="77777777" w:rsidR="00497F5E" w:rsidRPr="00497F5E" w:rsidRDefault="00497F5E" w:rsidP="00497F5E">
            <w:pPr>
              <w:jc w:val="both"/>
              <w:rPr>
                <w:rFonts w:asciiTheme="minorHAnsi" w:hAnsiTheme="minorHAnsi" w:cstheme="minorHAnsi"/>
                <w:sz w:val="18"/>
                <w:szCs w:val="18"/>
              </w:rPr>
            </w:pPr>
            <w:r w:rsidRPr="00497F5E">
              <w:rPr>
                <w:rFonts w:asciiTheme="minorHAnsi" w:hAnsiTheme="minorHAnsi" w:cstheme="minorHAnsi"/>
                <w:sz w:val="18"/>
                <w:szCs w:val="18"/>
              </w:rPr>
              <w:t xml:space="preserve">Servicii de </w:t>
            </w:r>
            <w:proofErr w:type="spellStart"/>
            <w:r w:rsidRPr="00497F5E">
              <w:rPr>
                <w:rFonts w:asciiTheme="minorHAnsi" w:hAnsiTheme="minorHAnsi" w:cstheme="minorHAnsi"/>
                <w:sz w:val="18"/>
                <w:szCs w:val="18"/>
              </w:rPr>
              <w:t>consultanţă</w:t>
            </w:r>
            <w:proofErr w:type="spellEnd"/>
            <w:r w:rsidRPr="00497F5E">
              <w:rPr>
                <w:rFonts w:asciiTheme="minorHAnsi" w:hAnsiTheme="minorHAnsi" w:cstheme="minorHAnsi"/>
                <w:sz w:val="18"/>
                <w:szCs w:val="18"/>
              </w:rPr>
              <w:t xml:space="preserve"> și de </w:t>
            </w:r>
            <w:proofErr w:type="spellStart"/>
            <w:r w:rsidRPr="00497F5E">
              <w:rPr>
                <w:rFonts w:asciiTheme="minorHAnsi" w:hAnsiTheme="minorHAnsi" w:cstheme="minorHAnsi"/>
                <w:sz w:val="18"/>
                <w:szCs w:val="18"/>
              </w:rPr>
              <w:t>asistenţă</w:t>
            </w:r>
            <w:proofErr w:type="spellEnd"/>
            <w:r w:rsidRPr="00497F5E">
              <w:rPr>
                <w:rFonts w:asciiTheme="minorHAnsi" w:hAnsiTheme="minorHAnsi" w:cstheme="minorHAnsi"/>
                <w:sz w:val="18"/>
                <w:szCs w:val="18"/>
              </w:rPr>
              <w:t xml:space="preserve"> în domeniul inovării, inclusiv pentru serviciile furnizate de </w:t>
            </w:r>
            <w:proofErr w:type="spellStart"/>
            <w:r w:rsidRPr="00497F5E">
              <w:rPr>
                <w:rFonts w:asciiTheme="minorHAnsi" w:hAnsiTheme="minorHAnsi" w:cstheme="minorHAnsi"/>
                <w:sz w:val="18"/>
                <w:szCs w:val="18"/>
              </w:rPr>
              <w:t>organizaţii</w:t>
            </w:r>
            <w:proofErr w:type="spellEnd"/>
            <w:r w:rsidRPr="00497F5E">
              <w:rPr>
                <w:rFonts w:asciiTheme="minorHAnsi" w:hAnsiTheme="minorHAnsi" w:cstheme="minorHAnsi"/>
                <w:sz w:val="18"/>
                <w:szCs w:val="18"/>
              </w:rPr>
              <w:t xml:space="preserve"> de cercetare (inclusiv consultanta pentru elaborarea raportului de maturitate tehnologica realizat de </w:t>
            </w:r>
            <w:proofErr w:type="spellStart"/>
            <w:r w:rsidRPr="00497F5E">
              <w:rPr>
                <w:rFonts w:asciiTheme="minorHAnsi" w:hAnsiTheme="minorHAnsi" w:cstheme="minorHAnsi"/>
                <w:sz w:val="18"/>
                <w:szCs w:val="18"/>
              </w:rPr>
              <w:t>catre</w:t>
            </w:r>
            <w:proofErr w:type="spellEnd"/>
            <w:r w:rsidRPr="00497F5E">
              <w:rPr>
                <w:rFonts w:asciiTheme="minorHAnsi" w:hAnsiTheme="minorHAnsi" w:cstheme="minorHAnsi"/>
                <w:sz w:val="18"/>
                <w:szCs w:val="18"/>
              </w:rPr>
              <w:t xml:space="preserve"> o </w:t>
            </w:r>
            <w:proofErr w:type="spellStart"/>
            <w:r w:rsidRPr="00497F5E">
              <w:rPr>
                <w:rFonts w:asciiTheme="minorHAnsi" w:hAnsiTheme="minorHAnsi" w:cstheme="minorHAnsi"/>
                <w:sz w:val="18"/>
                <w:szCs w:val="18"/>
              </w:rPr>
              <w:t>organizatie</w:t>
            </w:r>
            <w:proofErr w:type="spellEnd"/>
            <w:r w:rsidRPr="00497F5E">
              <w:rPr>
                <w:rFonts w:asciiTheme="minorHAnsi" w:hAnsiTheme="minorHAnsi" w:cstheme="minorHAnsi"/>
                <w:sz w:val="18"/>
                <w:szCs w:val="18"/>
              </w:rPr>
              <w:t xml:space="preserve"> de CD inclusa in Registrul </w:t>
            </w:r>
            <w:proofErr w:type="spellStart"/>
            <w:r w:rsidRPr="00497F5E">
              <w:rPr>
                <w:rFonts w:asciiTheme="minorHAnsi" w:hAnsiTheme="minorHAnsi" w:cstheme="minorHAnsi"/>
                <w:sz w:val="18"/>
                <w:szCs w:val="18"/>
              </w:rPr>
              <w:t>potenţialilor</w:t>
            </w:r>
            <w:proofErr w:type="spellEnd"/>
            <w:r w:rsidRPr="00497F5E">
              <w:rPr>
                <w:rFonts w:asciiTheme="minorHAnsi" w:hAnsiTheme="minorHAnsi" w:cstheme="minorHAnsi"/>
                <w:sz w:val="18"/>
                <w:szCs w:val="18"/>
              </w:rPr>
              <w:t xml:space="preserve"> contractori)  și de diseminare a </w:t>
            </w:r>
            <w:proofErr w:type="spellStart"/>
            <w:r w:rsidRPr="00497F5E">
              <w:rPr>
                <w:rFonts w:asciiTheme="minorHAnsi" w:hAnsiTheme="minorHAnsi" w:cstheme="minorHAnsi"/>
                <w:sz w:val="18"/>
                <w:szCs w:val="18"/>
              </w:rPr>
              <w:t>cunoștinţelor</w:t>
            </w:r>
            <w:proofErr w:type="spellEnd"/>
            <w:r w:rsidRPr="00497F5E">
              <w:rPr>
                <w:rFonts w:asciiTheme="minorHAnsi" w:hAnsiTheme="minorHAnsi" w:cstheme="minorHAnsi"/>
                <w:sz w:val="18"/>
                <w:szCs w:val="18"/>
              </w:rPr>
              <w:t>, de infrastructuri de cercetare, de infrastructuri de testare și experimentare sau de clustere de inovare:</w:t>
            </w:r>
          </w:p>
          <w:p w14:paraId="603E9051" w14:textId="77777777" w:rsidR="00497F5E" w:rsidRPr="00497F5E" w:rsidRDefault="00497F5E" w:rsidP="00497F5E">
            <w:pPr>
              <w:jc w:val="both"/>
              <w:rPr>
                <w:rFonts w:asciiTheme="minorHAnsi" w:hAnsiTheme="minorHAnsi" w:cstheme="minorHAnsi"/>
                <w:sz w:val="18"/>
                <w:szCs w:val="18"/>
              </w:rPr>
            </w:pPr>
            <w:r w:rsidRPr="00497F5E">
              <w:rPr>
                <w:rFonts w:asciiTheme="minorHAnsi" w:hAnsiTheme="minorHAnsi" w:cstheme="minorHAnsi"/>
                <w:sz w:val="18"/>
                <w:szCs w:val="18"/>
              </w:rPr>
              <w:t>•</w:t>
            </w:r>
            <w:r w:rsidRPr="00497F5E">
              <w:rPr>
                <w:rFonts w:asciiTheme="minorHAnsi" w:hAnsiTheme="minorHAnsi" w:cstheme="minorHAnsi"/>
                <w:sz w:val="18"/>
                <w:szCs w:val="18"/>
              </w:rPr>
              <w:tab/>
              <w:t>Servicii de consultanță în domeniul inovării -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2E1F5F9D" w14:textId="5B335881" w:rsidR="001E22A0" w:rsidRPr="00AB4291" w:rsidRDefault="00497F5E" w:rsidP="00497F5E">
            <w:pPr>
              <w:pStyle w:val="Listparagraf"/>
              <w:ind w:left="0"/>
              <w:jc w:val="both"/>
              <w:rPr>
                <w:rFonts w:asciiTheme="minorHAnsi" w:hAnsiTheme="minorHAnsi" w:cstheme="minorHAnsi"/>
                <w:sz w:val="18"/>
                <w:szCs w:val="18"/>
              </w:rPr>
            </w:pPr>
            <w:r w:rsidRPr="00497F5E">
              <w:rPr>
                <w:rFonts w:asciiTheme="minorHAnsi" w:hAnsiTheme="minorHAnsi" w:cstheme="minorHAnsi"/>
                <w:sz w:val="18"/>
                <w:szCs w:val="18"/>
              </w:rPr>
              <w:t>•</w:t>
            </w:r>
            <w:r w:rsidRPr="00497F5E">
              <w:rPr>
                <w:rFonts w:asciiTheme="minorHAnsi" w:hAnsiTheme="minorHAnsi" w:cstheme="minorHAnsi"/>
                <w:sz w:val="18"/>
                <w:szCs w:val="18"/>
              </w:rPr>
              <w:tab/>
              <w:t xml:space="preserve">Servicii de asistență în domeniul inovării – furnizarea de spații de lucru, bănci de date, servicii de </w:t>
            </w:r>
            <w:proofErr w:type="spellStart"/>
            <w:r w:rsidRPr="00497F5E">
              <w:rPr>
                <w:rFonts w:asciiTheme="minorHAnsi" w:hAnsiTheme="minorHAnsi" w:cstheme="minorHAnsi"/>
                <w:sz w:val="18"/>
                <w:szCs w:val="18"/>
              </w:rPr>
              <w:t>cloud</w:t>
            </w:r>
            <w:proofErr w:type="spellEnd"/>
            <w:r w:rsidRPr="00497F5E">
              <w:rPr>
                <w:rFonts w:asciiTheme="minorHAnsi" w:hAnsiTheme="minorHAnsi" w:cstheme="minorHAnsi"/>
                <w:sz w:val="18"/>
                <w:szCs w:val="18"/>
              </w:rPr>
              <w:t xml:space="preserve"> și de stocare a datelor, biblioteci, studii de piață, laboratoare, etichetare a calității, testare, experimentare și certificare sau alte servicii conexe, inclusiv serviciile furnizate de organizații </w:t>
            </w:r>
            <w:r w:rsidRPr="00497F5E">
              <w:rPr>
                <w:rFonts w:asciiTheme="minorHAnsi" w:hAnsiTheme="minorHAnsi" w:cstheme="minorHAnsi"/>
                <w:sz w:val="18"/>
                <w:szCs w:val="18"/>
              </w:rPr>
              <w:lastRenderedPageBreak/>
              <w:t>de cercetare și de diseminare a cunoștințelor (inclusiv rapoartele de maturitate tehnologica), infrastructuri de cercetare, în scopul dezvoltării de produse, procese sau servicii mai eficace sau mai avansate din punct de vedere tehnologic, inclusiv punerea în aplicare a unor tehnologii și soluții inovatoare (inclusiv tehnologii și soluții digitale).</w:t>
            </w:r>
          </w:p>
        </w:tc>
      </w:tr>
      <w:tr w:rsidR="00AB4291" w:rsidRPr="005338A6" w14:paraId="6954E7D3" w14:textId="77777777" w:rsidTr="00670242">
        <w:tc>
          <w:tcPr>
            <w:tcW w:w="3333" w:type="dxa"/>
          </w:tcPr>
          <w:p w14:paraId="159C888F" w14:textId="4A1CD15F" w:rsidR="00AB4291" w:rsidRPr="005338A6" w:rsidRDefault="00AB4291" w:rsidP="00AB4291">
            <w:pPr>
              <w:pStyle w:val="Listparagraf"/>
              <w:ind w:left="0"/>
              <w:jc w:val="both"/>
              <w:rPr>
                <w:rFonts w:ascii="Calibri" w:hAnsi="Calibri" w:cs="Calibri"/>
                <w:color w:val="C00000"/>
                <w:sz w:val="18"/>
                <w:szCs w:val="18"/>
              </w:rPr>
            </w:pPr>
            <w:r w:rsidRPr="00426B14">
              <w:rPr>
                <w:rFonts w:ascii="Calibri" w:hAnsi="Calibri" w:cs="Calibri"/>
                <w:sz w:val="18"/>
                <w:szCs w:val="18"/>
              </w:rPr>
              <w:lastRenderedPageBreak/>
              <w:t>SERVICII</w:t>
            </w:r>
          </w:p>
        </w:tc>
        <w:tc>
          <w:tcPr>
            <w:tcW w:w="5553" w:type="dxa"/>
          </w:tcPr>
          <w:p w14:paraId="312F81A2" w14:textId="4E990825" w:rsidR="00AB4291" w:rsidRPr="005338A6" w:rsidRDefault="00AB4291" w:rsidP="00AB4291">
            <w:pPr>
              <w:pStyle w:val="Listparagraf"/>
              <w:ind w:left="0"/>
              <w:jc w:val="both"/>
              <w:rPr>
                <w:rFonts w:ascii="Calibri" w:hAnsi="Calibri" w:cs="Calibri"/>
                <w:color w:val="C00000"/>
                <w:sz w:val="18"/>
                <w:szCs w:val="18"/>
              </w:rPr>
            </w:pPr>
            <w:r w:rsidRPr="00426B14">
              <w:rPr>
                <w:rFonts w:ascii="Calibri" w:hAnsi="Calibri" w:cs="Calibri"/>
                <w:sz w:val="18"/>
                <w:szCs w:val="18"/>
              </w:rPr>
              <w:t xml:space="preserve">Cheltuieli de promovare a rezultatelor proiectului de cercetare industrial/dezvoltare experimentală pe scară largă  </w:t>
            </w:r>
          </w:p>
        </w:tc>
        <w:tc>
          <w:tcPr>
            <w:tcW w:w="7471" w:type="dxa"/>
          </w:tcPr>
          <w:p w14:paraId="41BD8C18" w14:textId="4CF93470" w:rsidR="00AB4291" w:rsidRPr="00AB4291" w:rsidRDefault="00497F5E" w:rsidP="00AB4291">
            <w:pPr>
              <w:rPr>
                <w:rFonts w:asciiTheme="minorHAnsi" w:hAnsiTheme="minorHAnsi" w:cstheme="minorHAnsi"/>
                <w:sz w:val="18"/>
                <w:szCs w:val="18"/>
              </w:rPr>
            </w:pPr>
            <w:r w:rsidRPr="00497F5E">
              <w:rPr>
                <w:rFonts w:asciiTheme="minorHAnsi" w:hAnsiTheme="minorHAnsi" w:cstheme="minorHAnsi"/>
                <w:sz w:val="18"/>
                <w:szCs w:val="18"/>
              </w:rPr>
              <w:t>Cheltuieli de promovare/ stimulare activităților de valorificare a rezultatelor cercetării prin participarea la manifestări științifice, publicarea de lucrări în reviste/publicații de specialitate, comunicare la o manifestare științifică (colocviu, seminar, congres) etc</w:t>
            </w:r>
            <w:r w:rsidR="00AB4291" w:rsidRPr="00AB4291">
              <w:rPr>
                <w:rFonts w:asciiTheme="minorHAnsi" w:hAnsiTheme="minorHAnsi" w:cstheme="minorHAnsi"/>
                <w:sz w:val="18"/>
                <w:szCs w:val="18"/>
              </w:rPr>
              <w:t>:</w:t>
            </w:r>
          </w:p>
          <w:p w14:paraId="4752B65B" w14:textId="77777777" w:rsidR="00497F5E" w:rsidRPr="00497F5E" w:rsidRDefault="00497F5E" w:rsidP="00497F5E">
            <w:pPr>
              <w:pStyle w:val="Listparagraf"/>
              <w:numPr>
                <w:ilvl w:val="0"/>
                <w:numId w:val="31"/>
              </w:numPr>
              <w:spacing w:line="240" w:lineRule="auto"/>
              <w:jc w:val="both"/>
              <w:rPr>
                <w:rFonts w:asciiTheme="minorHAnsi" w:hAnsiTheme="minorHAnsi" w:cstheme="minorHAnsi"/>
                <w:sz w:val="18"/>
                <w:szCs w:val="18"/>
              </w:rPr>
            </w:pPr>
            <w:r w:rsidRPr="00497F5E">
              <w:rPr>
                <w:rFonts w:asciiTheme="minorHAnsi" w:hAnsiTheme="minorHAnsi" w:cstheme="minorHAnsi"/>
                <w:sz w:val="18"/>
                <w:szCs w:val="18"/>
              </w:rPr>
              <w:t xml:space="preserve">cheltuieli privind taxe de publicare a articolelor </w:t>
            </w:r>
            <w:proofErr w:type="spellStart"/>
            <w:r w:rsidRPr="00497F5E">
              <w:rPr>
                <w:rFonts w:asciiTheme="minorHAnsi" w:hAnsiTheme="minorHAnsi" w:cstheme="minorHAnsi"/>
                <w:sz w:val="18"/>
                <w:szCs w:val="18"/>
              </w:rPr>
              <w:t>ştiinţifice</w:t>
            </w:r>
            <w:proofErr w:type="spellEnd"/>
            <w:r w:rsidRPr="00497F5E">
              <w:rPr>
                <w:rFonts w:asciiTheme="minorHAnsi" w:hAnsiTheme="minorHAnsi" w:cstheme="minorHAnsi"/>
                <w:sz w:val="18"/>
                <w:szCs w:val="18"/>
              </w:rPr>
              <w:t xml:space="preserve">; </w:t>
            </w:r>
          </w:p>
          <w:p w14:paraId="4B2A95A7" w14:textId="77777777" w:rsidR="00497F5E" w:rsidRPr="00497F5E" w:rsidRDefault="00497F5E" w:rsidP="00497F5E">
            <w:pPr>
              <w:pStyle w:val="Listparagraf"/>
              <w:numPr>
                <w:ilvl w:val="0"/>
                <w:numId w:val="31"/>
              </w:numPr>
              <w:spacing w:line="240" w:lineRule="auto"/>
              <w:jc w:val="both"/>
              <w:rPr>
                <w:rFonts w:asciiTheme="minorHAnsi" w:hAnsiTheme="minorHAnsi" w:cstheme="minorHAnsi"/>
                <w:sz w:val="18"/>
                <w:szCs w:val="18"/>
              </w:rPr>
            </w:pPr>
            <w:r w:rsidRPr="00497F5E">
              <w:rPr>
                <w:rFonts w:asciiTheme="minorHAnsi" w:hAnsiTheme="minorHAnsi" w:cstheme="minorHAnsi"/>
                <w:sz w:val="18"/>
                <w:szCs w:val="18"/>
              </w:rPr>
              <w:t xml:space="preserve">cheltuieli pentru participarea la manifestări </w:t>
            </w:r>
            <w:proofErr w:type="spellStart"/>
            <w:r w:rsidRPr="00497F5E">
              <w:rPr>
                <w:rFonts w:asciiTheme="minorHAnsi" w:hAnsiTheme="minorHAnsi" w:cstheme="minorHAnsi"/>
                <w:sz w:val="18"/>
                <w:szCs w:val="18"/>
              </w:rPr>
              <w:t>ştiinţifice</w:t>
            </w:r>
            <w:proofErr w:type="spellEnd"/>
            <w:r w:rsidRPr="00497F5E">
              <w:rPr>
                <w:rFonts w:asciiTheme="minorHAnsi" w:hAnsiTheme="minorHAnsi" w:cstheme="minorHAnsi"/>
                <w:sz w:val="18"/>
                <w:szCs w:val="18"/>
              </w:rPr>
              <w:t xml:space="preserve">: transportul </w:t>
            </w:r>
            <w:proofErr w:type="spellStart"/>
            <w:r w:rsidRPr="00497F5E">
              <w:rPr>
                <w:rFonts w:asciiTheme="minorHAnsi" w:hAnsiTheme="minorHAnsi" w:cstheme="minorHAnsi"/>
                <w:sz w:val="18"/>
                <w:szCs w:val="18"/>
              </w:rPr>
              <w:t>şi</w:t>
            </w:r>
            <w:proofErr w:type="spellEnd"/>
            <w:r w:rsidRPr="00497F5E">
              <w:rPr>
                <w:rFonts w:asciiTheme="minorHAnsi" w:hAnsiTheme="minorHAnsi" w:cstheme="minorHAnsi"/>
                <w:sz w:val="18"/>
                <w:szCs w:val="18"/>
              </w:rPr>
              <w:t xml:space="preserve"> cazarea pe perioada evenimentului pentru maximum 2 persoane direct implicate in activitatea de cercetare-dezvoltare;</w:t>
            </w:r>
          </w:p>
          <w:p w14:paraId="068CF9B9" w14:textId="43E84C22" w:rsidR="00AB4291" w:rsidRPr="00AB4291" w:rsidRDefault="00AB4291" w:rsidP="00AB4291">
            <w:pPr>
              <w:pStyle w:val="Listparagraf"/>
              <w:ind w:left="0"/>
              <w:jc w:val="both"/>
              <w:rPr>
                <w:rFonts w:asciiTheme="minorHAnsi" w:hAnsiTheme="minorHAnsi" w:cstheme="minorHAnsi"/>
                <w:color w:val="C00000"/>
                <w:sz w:val="18"/>
                <w:szCs w:val="18"/>
              </w:rPr>
            </w:pPr>
          </w:p>
        </w:tc>
      </w:tr>
      <w:tr w:rsidR="00AB4291" w:rsidRPr="005338A6" w14:paraId="0BBA5DF2" w14:textId="77777777" w:rsidTr="00670242">
        <w:tc>
          <w:tcPr>
            <w:tcW w:w="3333" w:type="dxa"/>
          </w:tcPr>
          <w:p w14:paraId="1E168C30" w14:textId="77777777" w:rsidR="00AB4291" w:rsidRPr="00AB4291" w:rsidRDefault="00AB4291" w:rsidP="00AB4291">
            <w:pPr>
              <w:pStyle w:val="Listparagraf"/>
              <w:ind w:left="0"/>
              <w:jc w:val="both"/>
              <w:rPr>
                <w:rFonts w:ascii="Calibri" w:hAnsi="Calibri" w:cs="Calibri"/>
                <w:sz w:val="18"/>
                <w:szCs w:val="18"/>
              </w:rPr>
            </w:pPr>
            <w:r w:rsidRPr="00AB4291">
              <w:rPr>
                <w:rFonts w:ascii="Calibri" w:hAnsi="Calibri" w:cs="Calibri"/>
                <w:sz w:val="18"/>
                <w:szCs w:val="18"/>
              </w:rPr>
              <w:t>SERVICII</w:t>
            </w:r>
          </w:p>
        </w:tc>
        <w:tc>
          <w:tcPr>
            <w:tcW w:w="5553" w:type="dxa"/>
          </w:tcPr>
          <w:p w14:paraId="620CC016" w14:textId="30D97A2D" w:rsidR="00AB4291" w:rsidRPr="00AB4291" w:rsidRDefault="00AB4291" w:rsidP="00AB4291">
            <w:pPr>
              <w:pStyle w:val="Listparagraf"/>
              <w:ind w:left="0"/>
              <w:jc w:val="both"/>
              <w:rPr>
                <w:rFonts w:ascii="Calibri" w:hAnsi="Calibri" w:cs="Calibri"/>
                <w:sz w:val="18"/>
                <w:szCs w:val="18"/>
              </w:rPr>
            </w:pPr>
            <w:r w:rsidRPr="00AB4291">
              <w:rPr>
                <w:rFonts w:ascii="Calibri" w:hAnsi="Calibri" w:cs="Calibri"/>
                <w:sz w:val="18"/>
                <w:szCs w:val="18"/>
              </w:rPr>
              <w:t xml:space="preserve">Cheltuieli cu </w:t>
            </w:r>
            <w:r w:rsidR="005204BE" w:rsidRPr="00AB4291">
              <w:rPr>
                <w:rFonts w:ascii="Calibri" w:hAnsi="Calibri" w:cs="Calibri"/>
                <w:sz w:val="18"/>
                <w:szCs w:val="18"/>
              </w:rPr>
              <w:t>activități</w:t>
            </w:r>
            <w:r w:rsidRPr="00AB4291">
              <w:rPr>
                <w:rFonts w:ascii="Calibri" w:hAnsi="Calibri" w:cs="Calibri"/>
                <w:sz w:val="18"/>
                <w:szCs w:val="18"/>
              </w:rPr>
              <w:t xml:space="preserve"> de cooperare</w:t>
            </w:r>
          </w:p>
        </w:tc>
        <w:tc>
          <w:tcPr>
            <w:tcW w:w="7471" w:type="dxa"/>
          </w:tcPr>
          <w:p w14:paraId="61A0040D" w14:textId="77777777" w:rsidR="00497F5E" w:rsidRDefault="00497F5E" w:rsidP="00AB4291">
            <w:pPr>
              <w:pStyle w:val="Listparagraf"/>
              <w:ind w:left="0"/>
              <w:jc w:val="both"/>
              <w:rPr>
                <w:rFonts w:asciiTheme="minorHAnsi" w:hAnsiTheme="minorHAnsi" w:cstheme="minorHAnsi"/>
                <w:sz w:val="18"/>
                <w:szCs w:val="18"/>
              </w:rPr>
            </w:pPr>
            <w:r w:rsidRPr="00497F5E">
              <w:rPr>
                <w:rFonts w:asciiTheme="minorHAnsi" w:hAnsiTheme="minorHAnsi" w:cstheme="minorHAnsi"/>
                <w:sz w:val="18"/>
                <w:szCs w:val="18"/>
              </w:rPr>
              <w:t xml:space="preserve">Cheltuieli privind creare de rețele </w:t>
            </w:r>
            <w:proofErr w:type="spellStart"/>
            <w:r w:rsidRPr="00497F5E">
              <w:rPr>
                <w:rFonts w:asciiTheme="minorHAnsi" w:hAnsiTheme="minorHAnsi" w:cstheme="minorHAnsi"/>
                <w:sz w:val="18"/>
                <w:szCs w:val="18"/>
              </w:rPr>
              <w:t>colaborative</w:t>
            </w:r>
            <w:proofErr w:type="spellEnd"/>
            <w:r w:rsidRPr="00497F5E">
              <w:rPr>
                <w:rFonts w:asciiTheme="minorHAnsi" w:hAnsiTheme="minorHAnsi" w:cstheme="minorHAnsi"/>
                <w:sz w:val="18"/>
                <w:szCs w:val="18"/>
              </w:rPr>
              <w:t xml:space="preserve"> – </w:t>
            </w:r>
            <w:proofErr w:type="spellStart"/>
            <w:r w:rsidRPr="00497F5E">
              <w:rPr>
                <w:rFonts w:asciiTheme="minorHAnsi" w:hAnsiTheme="minorHAnsi" w:cstheme="minorHAnsi"/>
                <w:sz w:val="18"/>
                <w:szCs w:val="18"/>
              </w:rPr>
              <w:t>Networking</w:t>
            </w:r>
            <w:proofErr w:type="spellEnd"/>
            <w:r w:rsidRPr="00497F5E">
              <w:rPr>
                <w:rFonts w:asciiTheme="minorHAnsi" w:hAnsiTheme="minorHAnsi" w:cstheme="minorHAnsi"/>
                <w:sz w:val="18"/>
                <w:szCs w:val="18"/>
              </w:rPr>
              <w:t xml:space="preserve"> – Alte colaborări in domeniul de cercetare selectat; realizarea </w:t>
            </w:r>
            <w:proofErr w:type="spellStart"/>
            <w:r w:rsidRPr="00497F5E">
              <w:rPr>
                <w:rFonts w:asciiTheme="minorHAnsi" w:hAnsiTheme="minorHAnsi" w:cstheme="minorHAnsi"/>
                <w:sz w:val="18"/>
                <w:szCs w:val="18"/>
              </w:rPr>
              <w:t>şi</w:t>
            </w:r>
            <w:proofErr w:type="spellEnd"/>
            <w:r w:rsidRPr="00497F5E">
              <w:rPr>
                <w:rFonts w:asciiTheme="minorHAnsi" w:hAnsiTheme="minorHAnsi" w:cstheme="minorHAnsi"/>
                <w:sz w:val="18"/>
                <w:szCs w:val="18"/>
              </w:rPr>
              <w:t xml:space="preserve"> dezvoltarea colaborărilor în domeniul cercetării cu colective de </w:t>
            </w:r>
            <w:proofErr w:type="spellStart"/>
            <w:r w:rsidRPr="00497F5E">
              <w:rPr>
                <w:rFonts w:asciiTheme="minorHAnsi" w:hAnsiTheme="minorHAnsi" w:cstheme="minorHAnsi"/>
                <w:sz w:val="18"/>
                <w:szCs w:val="18"/>
              </w:rPr>
              <w:t>specialişti</w:t>
            </w:r>
            <w:proofErr w:type="spellEnd"/>
            <w:r w:rsidRPr="00497F5E">
              <w:rPr>
                <w:rFonts w:asciiTheme="minorHAnsi" w:hAnsiTheme="minorHAnsi" w:cstheme="minorHAnsi"/>
                <w:sz w:val="18"/>
                <w:szCs w:val="18"/>
              </w:rPr>
              <w:t xml:space="preserve"> din cadrul unor </w:t>
            </w:r>
            <w:proofErr w:type="spellStart"/>
            <w:r w:rsidRPr="00497F5E">
              <w:rPr>
                <w:rFonts w:asciiTheme="minorHAnsi" w:hAnsiTheme="minorHAnsi" w:cstheme="minorHAnsi"/>
                <w:sz w:val="18"/>
                <w:szCs w:val="18"/>
              </w:rPr>
              <w:t>universităţi</w:t>
            </w:r>
            <w:proofErr w:type="spellEnd"/>
            <w:r w:rsidRPr="00497F5E">
              <w:rPr>
                <w:rFonts w:asciiTheme="minorHAnsi" w:hAnsiTheme="minorHAnsi" w:cstheme="minorHAnsi"/>
                <w:sz w:val="18"/>
                <w:szCs w:val="18"/>
              </w:rPr>
              <w:t xml:space="preserve"> sau institute de cercetare de prestigiu din </w:t>
            </w:r>
            <w:proofErr w:type="spellStart"/>
            <w:r w:rsidRPr="00497F5E">
              <w:rPr>
                <w:rFonts w:asciiTheme="minorHAnsi" w:hAnsiTheme="minorHAnsi" w:cstheme="minorHAnsi"/>
                <w:sz w:val="18"/>
                <w:szCs w:val="18"/>
              </w:rPr>
              <w:t>ţară</w:t>
            </w:r>
            <w:proofErr w:type="spellEnd"/>
            <w:r w:rsidRPr="00497F5E">
              <w:rPr>
                <w:rFonts w:asciiTheme="minorHAnsi" w:hAnsiTheme="minorHAnsi" w:cstheme="minorHAnsi"/>
                <w:sz w:val="18"/>
                <w:szCs w:val="18"/>
              </w:rPr>
              <w:t xml:space="preserve"> </w:t>
            </w:r>
            <w:proofErr w:type="spellStart"/>
            <w:r w:rsidRPr="00497F5E">
              <w:rPr>
                <w:rFonts w:asciiTheme="minorHAnsi" w:hAnsiTheme="minorHAnsi" w:cstheme="minorHAnsi"/>
                <w:sz w:val="18"/>
                <w:szCs w:val="18"/>
              </w:rPr>
              <w:t>şi</w:t>
            </w:r>
            <w:proofErr w:type="spellEnd"/>
            <w:r w:rsidRPr="00497F5E">
              <w:rPr>
                <w:rFonts w:asciiTheme="minorHAnsi" w:hAnsiTheme="minorHAnsi" w:cstheme="minorHAnsi"/>
                <w:sz w:val="18"/>
                <w:szCs w:val="18"/>
              </w:rPr>
              <w:t xml:space="preserve"> din străinătate</w:t>
            </w:r>
          </w:p>
          <w:p w14:paraId="7FD439CD" w14:textId="671311D5" w:rsidR="00AB4291" w:rsidRPr="00AB4291" w:rsidRDefault="00AB4291" w:rsidP="00AB4291">
            <w:pPr>
              <w:pStyle w:val="Listparagraf"/>
              <w:ind w:left="0"/>
              <w:jc w:val="both"/>
              <w:rPr>
                <w:rFonts w:asciiTheme="minorHAnsi" w:hAnsiTheme="minorHAnsi" w:cstheme="minorHAnsi"/>
                <w:sz w:val="18"/>
                <w:szCs w:val="18"/>
              </w:rPr>
            </w:pPr>
            <w:r w:rsidRPr="00AB4291">
              <w:rPr>
                <w:rFonts w:asciiTheme="minorHAnsi" w:hAnsiTheme="minorHAnsi" w:cstheme="minorHAnsi"/>
                <w:sz w:val="18"/>
                <w:szCs w:val="18"/>
              </w:rPr>
              <w:t>Cheltuieli de transport, cazare, diurna, organizarea de întâlniri, pentru personalul direct implicat în aceste activități.</w:t>
            </w:r>
          </w:p>
        </w:tc>
      </w:tr>
    </w:tbl>
    <w:p w14:paraId="00A572EE" w14:textId="77777777" w:rsidR="001E22A0" w:rsidRDefault="001E22A0" w:rsidP="001E22A0">
      <w:pPr>
        <w:jc w:val="center"/>
        <w:rPr>
          <w:rFonts w:ascii="Calibri" w:hAnsi="Calibri" w:cs="Calibri"/>
          <w:sz w:val="22"/>
          <w:szCs w:val="22"/>
        </w:rPr>
      </w:pPr>
    </w:p>
    <w:p w14:paraId="6636CB88" w14:textId="77777777" w:rsidR="001E22A0" w:rsidRDefault="001E22A0" w:rsidP="001E22A0">
      <w:pPr>
        <w:jc w:val="center"/>
        <w:rPr>
          <w:rFonts w:ascii="Calibri" w:hAnsi="Calibri" w:cs="Calibri"/>
          <w:sz w:val="22"/>
          <w:szCs w:val="22"/>
        </w:rPr>
      </w:pPr>
    </w:p>
    <w:p w14:paraId="4C49793C" w14:textId="77777777" w:rsidR="001E22A0" w:rsidRDefault="001E22A0" w:rsidP="001E22A0">
      <w:pPr>
        <w:jc w:val="center"/>
        <w:rPr>
          <w:rFonts w:ascii="Calibri" w:hAnsi="Calibri" w:cs="Calibri"/>
          <w:sz w:val="22"/>
          <w:szCs w:val="22"/>
        </w:rPr>
      </w:pPr>
    </w:p>
    <w:p w14:paraId="2139BA3C" w14:textId="77777777" w:rsidR="00AB4291" w:rsidRPr="00C265D0" w:rsidRDefault="00AB4291" w:rsidP="00AB4291">
      <w:pPr>
        <w:pStyle w:val="5Normal"/>
        <w:rPr>
          <w:rFonts w:ascii="Calibri" w:hAnsi="Calibri" w:cs="Calibri"/>
          <w:color w:val="FF0000"/>
          <w:sz w:val="22"/>
          <w:szCs w:val="22"/>
          <w:lang w:val="ro-RO"/>
        </w:rPr>
      </w:pPr>
      <w:bookmarkStart w:id="1" w:name="_Hlk155621544"/>
      <w:r w:rsidRPr="00C265D0">
        <w:rPr>
          <w:rFonts w:ascii="Calibri" w:hAnsi="Calibri" w:cs="Calibri"/>
          <w:b/>
          <w:sz w:val="22"/>
          <w:szCs w:val="22"/>
          <w:lang w:val="ro-RO"/>
        </w:rPr>
        <w:t xml:space="preserve">Cheltuielile eligibile aferente investițiilor eligibile finanțate prin ajutorul de </w:t>
      </w:r>
      <w:proofErr w:type="spellStart"/>
      <w:r w:rsidRPr="00C265D0">
        <w:rPr>
          <w:rFonts w:ascii="Calibri" w:hAnsi="Calibri" w:cs="Calibri"/>
          <w:b/>
          <w:sz w:val="22"/>
          <w:szCs w:val="22"/>
          <w:lang w:val="ro-RO"/>
        </w:rPr>
        <w:t>minimis</w:t>
      </w:r>
      <w:proofErr w:type="spellEnd"/>
      <w:r>
        <w:rPr>
          <w:rFonts w:ascii="Calibri" w:hAnsi="Calibri" w:cs="Calibri"/>
          <w:b/>
          <w:sz w:val="22"/>
          <w:szCs w:val="22"/>
          <w:lang w:val="ro-RO"/>
        </w:rPr>
        <w:t xml:space="preserve">- </w:t>
      </w:r>
      <w:r w:rsidRPr="00456128">
        <w:rPr>
          <w:rFonts w:ascii="Calibri" w:hAnsi="Calibri" w:cs="Calibri"/>
          <w:b/>
          <w:sz w:val="22"/>
          <w:szCs w:val="22"/>
          <w:lang w:val="ro-RO"/>
        </w:rPr>
        <w:t>ACTIVITĂȚI CONEXE ACTIVITĂȚII DE BAZĂ:</w:t>
      </w:r>
    </w:p>
    <w:p w14:paraId="3EAA5AA7" w14:textId="77777777" w:rsidR="00AB4291" w:rsidRPr="00426B14" w:rsidRDefault="00AB4291" w:rsidP="00AB4291">
      <w:pPr>
        <w:pStyle w:val="5Normal"/>
        <w:jc w:val="center"/>
        <w:rPr>
          <w:rFonts w:ascii="Calibri" w:hAnsi="Calibri" w:cs="Calibri"/>
          <w:b/>
          <w:bCs/>
          <w:sz w:val="22"/>
          <w:szCs w:val="22"/>
          <w:lang w:val="ro-RO"/>
        </w:rPr>
      </w:pPr>
      <w:r w:rsidRPr="00426B14">
        <w:rPr>
          <w:rFonts w:ascii="Calibri" w:hAnsi="Calibri" w:cs="Calibri"/>
          <w:b/>
          <w:bCs/>
          <w:sz w:val="22"/>
          <w:szCs w:val="22"/>
          <w:lang w:val="ro-RO"/>
        </w:rPr>
        <w:t xml:space="preserve">Cheltuieli aferente activităților conexe- in limita maxima a 30% din valoarea ajutorului de </w:t>
      </w:r>
      <w:proofErr w:type="spellStart"/>
      <w:r w:rsidRPr="00426B14">
        <w:rPr>
          <w:rFonts w:ascii="Calibri" w:hAnsi="Calibri" w:cs="Calibri"/>
          <w:b/>
          <w:bCs/>
          <w:sz w:val="22"/>
          <w:szCs w:val="22"/>
          <w:lang w:val="ro-RO"/>
        </w:rPr>
        <w:t>minimis</w:t>
      </w:r>
      <w:proofErr w:type="spellEnd"/>
    </w:p>
    <w:bookmarkEnd w:id="1"/>
    <w:p w14:paraId="28647DC1" w14:textId="77777777" w:rsidR="00AB4291" w:rsidRDefault="00AB4291" w:rsidP="00AB4291">
      <w:pPr>
        <w:pStyle w:val="5Normal"/>
        <w:rPr>
          <w:rFonts w:ascii="Calibri" w:hAnsi="Calibri" w:cs="Calibri"/>
          <w:color w:val="FF0000"/>
          <w:sz w:val="22"/>
          <w:szCs w:val="22"/>
          <w:lang w:val="ro-RO"/>
        </w:rPr>
      </w:pPr>
    </w:p>
    <w:tbl>
      <w:tblPr>
        <w:tblStyle w:val="Tabelgril"/>
        <w:tblW w:w="15310" w:type="dxa"/>
        <w:tblInd w:w="-856" w:type="dxa"/>
        <w:tblLook w:val="04A0" w:firstRow="1" w:lastRow="0" w:firstColumn="1" w:lastColumn="0" w:noHBand="0" w:noVBand="1"/>
      </w:tblPr>
      <w:tblGrid>
        <w:gridCol w:w="3119"/>
        <w:gridCol w:w="5198"/>
        <w:gridCol w:w="6993"/>
      </w:tblGrid>
      <w:tr w:rsidR="00AB4291" w:rsidRPr="00164997" w14:paraId="26992F9F" w14:textId="77777777" w:rsidTr="005204BE">
        <w:tc>
          <w:tcPr>
            <w:tcW w:w="3119" w:type="dxa"/>
          </w:tcPr>
          <w:p w14:paraId="32391AB9" w14:textId="77777777" w:rsidR="00AB4291" w:rsidRPr="00164997" w:rsidRDefault="00AB4291" w:rsidP="00D76910">
            <w:pPr>
              <w:pStyle w:val="Listparagraf"/>
              <w:ind w:left="0"/>
              <w:jc w:val="both"/>
              <w:rPr>
                <w:rFonts w:ascii="Calibri" w:hAnsi="Calibri" w:cs="Calibri"/>
                <w:b/>
                <w:color w:val="FF0000"/>
                <w:sz w:val="18"/>
                <w:szCs w:val="18"/>
              </w:rPr>
            </w:pPr>
            <w:bookmarkStart w:id="2" w:name="_Hlk155621587"/>
            <w:r w:rsidRPr="00164997">
              <w:rPr>
                <w:rFonts w:asciiTheme="minorHAnsi" w:hAnsiTheme="minorHAnsi" w:cstheme="minorHAnsi"/>
                <w:sz w:val="18"/>
                <w:szCs w:val="18"/>
              </w:rPr>
              <w:t>CATEGORII MYSMIS</w:t>
            </w:r>
          </w:p>
        </w:tc>
        <w:tc>
          <w:tcPr>
            <w:tcW w:w="5198" w:type="dxa"/>
          </w:tcPr>
          <w:p w14:paraId="53C2FB3B" w14:textId="77777777" w:rsidR="00AB4291" w:rsidRPr="00164997" w:rsidRDefault="00AB4291" w:rsidP="00D76910">
            <w:pPr>
              <w:pStyle w:val="Listparagraf"/>
              <w:ind w:left="0"/>
              <w:jc w:val="both"/>
              <w:rPr>
                <w:rFonts w:ascii="Calibri" w:hAnsi="Calibri" w:cs="Calibri"/>
                <w:b/>
                <w:color w:val="FF0000"/>
                <w:sz w:val="18"/>
                <w:szCs w:val="18"/>
              </w:rPr>
            </w:pPr>
            <w:r w:rsidRPr="00164997">
              <w:rPr>
                <w:rFonts w:asciiTheme="minorHAnsi" w:hAnsiTheme="minorHAnsi" w:cstheme="minorHAnsi"/>
                <w:sz w:val="18"/>
                <w:szCs w:val="18"/>
              </w:rPr>
              <w:t xml:space="preserve"> SUBCATEGORII MYSMIS</w:t>
            </w:r>
          </w:p>
        </w:tc>
        <w:tc>
          <w:tcPr>
            <w:tcW w:w="6993" w:type="dxa"/>
          </w:tcPr>
          <w:p w14:paraId="7A2CDFF8" w14:textId="77777777" w:rsidR="00AB4291" w:rsidRPr="00164997" w:rsidRDefault="00AB4291" w:rsidP="00D76910">
            <w:pPr>
              <w:pStyle w:val="Listparagraf"/>
              <w:ind w:left="0"/>
              <w:jc w:val="both"/>
              <w:rPr>
                <w:rFonts w:ascii="Calibri" w:hAnsi="Calibri" w:cs="Calibri"/>
                <w:b/>
                <w:color w:val="FF0000"/>
                <w:sz w:val="18"/>
                <w:szCs w:val="18"/>
              </w:rPr>
            </w:pPr>
            <w:r w:rsidRPr="00164997">
              <w:rPr>
                <w:rFonts w:asciiTheme="minorHAnsi" w:hAnsiTheme="minorHAnsi" w:cstheme="minorHAnsi"/>
                <w:sz w:val="18"/>
                <w:szCs w:val="18"/>
              </w:rPr>
              <w:t>OBSERVAȚII: Activități eligibile (investiții eligibile)</w:t>
            </w:r>
          </w:p>
        </w:tc>
      </w:tr>
      <w:tr w:rsidR="000513A6" w:rsidRPr="00164997" w14:paraId="7661FF44" w14:textId="77777777" w:rsidTr="005204BE">
        <w:tc>
          <w:tcPr>
            <w:tcW w:w="3119" w:type="dxa"/>
          </w:tcPr>
          <w:p w14:paraId="5DC4AA6C"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5CCACBE5"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3.1.1 Studii de teren </w:t>
            </w:r>
          </w:p>
        </w:tc>
        <w:tc>
          <w:tcPr>
            <w:tcW w:w="6993" w:type="dxa"/>
            <w:vMerge w:val="restart"/>
          </w:tcPr>
          <w:p w14:paraId="6AFD0826" w14:textId="3964E181" w:rsidR="000513A6" w:rsidRDefault="000513A6" w:rsidP="00D76910">
            <w:pPr>
              <w:pStyle w:val="Listparagraf"/>
              <w:ind w:left="0"/>
              <w:jc w:val="both"/>
              <w:rPr>
                <w:rFonts w:asciiTheme="minorHAnsi" w:hAnsiTheme="minorHAnsi" w:cstheme="minorHAnsi"/>
                <w:sz w:val="18"/>
                <w:szCs w:val="18"/>
              </w:rPr>
            </w:pPr>
            <w:r w:rsidRPr="00F3457C">
              <w:rPr>
                <w:rFonts w:asciiTheme="minorHAnsi" w:hAnsiTheme="minorHAnsi" w:cstheme="minorHAnsi"/>
                <w:sz w:val="18"/>
                <w:szCs w:val="18"/>
              </w:rPr>
              <w:t>Cheltuieli cu servicii de proiectare și asistență tehnică-ETAPA 1, 2 (Studii; documentații tehnice necesare în vederea obținerii acordurilor, avizelor și autorizațiilor aferente obiectivului de investiție (documentații ce stau la baza emiterii avizelor și acordurilor impuse prin certificatul de urbanism, documentații urbanistice, studii de impact, studii/expertize de amplasament, studii de specialitate necesare în funcție de specificul investiției</w:t>
            </w:r>
            <w:r>
              <w:rPr>
                <w:rFonts w:asciiTheme="minorHAnsi" w:hAnsiTheme="minorHAnsi" w:cstheme="minorHAnsi"/>
                <w:sz w:val="18"/>
                <w:szCs w:val="18"/>
              </w:rPr>
              <w:t>, c</w:t>
            </w:r>
            <w:r w:rsidRPr="00840BD7">
              <w:rPr>
                <w:rFonts w:asciiTheme="minorHAnsi" w:hAnsiTheme="minorHAnsi" w:cstheme="minorHAnsi"/>
                <w:sz w:val="18"/>
                <w:szCs w:val="18"/>
              </w:rPr>
              <w:t xml:space="preserve">ertificarea performanței energetice </w:t>
            </w:r>
            <w:proofErr w:type="spellStart"/>
            <w:r w:rsidRPr="00840BD7">
              <w:rPr>
                <w:rFonts w:asciiTheme="minorHAnsi" w:hAnsiTheme="minorHAnsi" w:cstheme="minorHAnsi"/>
                <w:sz w:val="18"/>
                <w:szCs w:val="18"/>
              </w:rPr>
              <w:t>şi</w:t>
            </w:r>
            <w:proofErr w:type="spellEnd"/>
            <w:r w:rsidRPr="00840BD7">
              <w:rPr>
                <w:rFonts w:asciiTheme="minorHAnsi" w:hAnsiTheme="minorHAnsi" w:cstheme="minorHAnsi"/>
                <w:sz w:val="18"/>
                <w:szCs w:val="18"/>
              </w:rPr>
              <w:t xml:space="preserve"> auditul energetic al clădirilor</w:t>
            </w:r>
            <w:r w:rsidRPr="00F3457C">
              <w:rPr>
                <w:rFonts w:asciiTheme="minorHAnsi" w:hAnsiTheme="minorHAnsi" w:cstheme="minorHAnsi"/>
                <w:sz w:val="18"/>
                <w:szCs w:val="18"/>
              </w:rPr>
              <w:t xml:space="preserve">); asistență tehnică din partea </w:t>
            </w:r>
            <w:r w:rsidRPr="00F3457C">
              <w:rPr>
                <w:rFonts w:asciiTheme="minorHAnsi" w:hAnsiTheme="minorHAnsi" w:cstheme="minorHAnsi"/>
                <w:sz w:val="18"/>
                <w:szCs w:val="18"/>
              </w:rPr>
              <w:lastRenderedPageBreak/>
              <w:t>proiectantului pe perioada de execuție a lucrărilor (în cazul în care aceasta nu intră în tarifarea proiectului); serviciile diriginților de șantier, desemnați de autoritatea contractantă, autorizați conform prevederilor legale pentru verificarea execuției lucrărilor de construcții și instalații</w:t>
            </w:r>
            <w:r>
              <w:rPr>
                <w:rFonts w:asciiTheme="minorHAnsi" w:hAnsiTheme="minorHAnsi" w:cstheme="minorHAnsi"/>
                <w:sz w:val="18"/>
                <w:szCs w:val="18"/>
              </w:rPr>
              <w:t xml:space="preserve">, </w:t>
            </w:r>
            <w:r w:rsidRPr="000513A6">
              <w:rPr>
                <w:rFonts w:asciiTheme="minorHAnsi" w:hAnsiTheme="minorHAnsi" w:cstheme="minorHAnsi"/>
                <w:sz w:val="18"/>
                <w:szCs w:val="18"/>
              </w:rPr>
              <w:t xml:space="preserve">Coordonator în materie de securitate </w:t>
            </w:r>
            <w:proofErr w:type="spellStart"/>
            <w:r w:rsidRPr="000513A6">
              <w:rPr>
                <w:rFonts w:asciiTheme="minorHAnsi" w:hAnsiTheme="minorHAnsi" w:cstheme="minorHAnsi"/>
                <w:sz w:val="18"/>
                <w:szCs w:val="18"/>
              </w:rPr>
              <w:t>şi</w:t>
            </w:r>
            <w:proofErr w:type="spellEnd"/>
            <w:r w:rsidRPr="000513A6">
              <w:rPr>
                <w:rFonts w:asciiTheme="minorHAnsi" w:hAnsiTheme="minorHAnsi" w:cstheme="minorHAnsi"/>
                <w:sz w:val="18"/>
                <w:szCs w:val="18"/>
              </w:rPr>
              <w:t xml:space="preserve"> sănătate</w:t>
            </w:r>
            <w:r w:rsidRPr="00F3457C">
              <w:rPr>
                <w:rFonts w:asciiTheme="minorHAnsi" w:hAnsiTheme="minorHAnsi" w:cstheme="minorHAnsi"/>
                <w:sz w:val="18"/>
                <w:szCs w:val="18"/>
              </w:rPr>
              <w:t>)</w:t>
            </w:r>
            <w:r>
              <w:rPr>
                <w:rFonts w:asciiTheme="minorHAnsi" w:hAnsiTheme="minorHAnsi" w:cstheme="minorHAnsi"/>
                <w:sz w:val="18"/>
                <w:szCs w:val="18"/>
              </w:rPr>
              <w:t>.</w:t>
            </w:r>
          </w:p>
          <w:p w14:paraId="7DBA7D33" w14:textId="77777777" w:rsidR="000513A6" w:rsidRPr="00164997" w:rsidRDefault="000513A6" w:rsidP="000513A6">
            <w:pPr>
              <w:pStyle w:val="Listparagraf"/>
              <w:ind w:left="0"/>
              <w:jc w:val="both"/>
              <w:rPr>
                <w:rFonts w:asciiTheme="minorHAnsi" w:hAnsiTheme="minorHAnsi" w:cstheme="minorHAnsi"/>
                <w:sz w:val="18"/>
                <w:szCs w:val="18"/>
              </w:rPr>
            </w:pPr>
          </w:p>
        </w:tc>
      </w:tr>
      <w:tr w:rsidR="000513A6" w:rsidRPr="00164997" w14:paraId="4C646D98" w14:textId="77777777" w:rsidTr="005204BE">
        <w:tc>
          <w:tcPr>
            <w:tcW w:w="3119" w:type="dxa"/>
          </w:tcPr>
          <w:p w14:paraId="288AC9B8"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6F694E9D"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3.1.2 Raport privind impactul asupra mediului </w:t>
            </w:r>
          </w:p>
        </w:tc>
        <w:tc>
          <w:tcPr>
            <w:tcW w:w="6993" w:type="dxa"/>
            <w:vMerge/>
          </w:tcPr>
          <w:p w14:paraId="35F9D4C6" w14:textId="77777777" w:rsidR="000513A6" w:rsidRPr="00164997" w:rsidRDefault="000513A6" w:rsidP="00D76910">
            <w:pPr>
              <w:pStyle w:val="Listparagraf"/>
              <w:ind w:left="0"/>
              <w:jc w:val="both"/>
              <w:rPr>
                <w:rFonts w:asciiTheme="minorHAnsi" w:hAnsiTheme="minorHAnsi" w:cstheme="minorHAnsi"/>
                <w:sz w:val="18"/>
                <w:szCs w:val="18"/>
              </w:rPr>
            </w:pPr>
          </w:p>
        </w:tc>
      </w:tr>
      <w:tr w:rsidR="000513A6" w:rsidRPr="00164997" w14:paraId="48BAB8CA" w14:textId="77777777" w:rsidTr="005204BE">
        <w:tc>
          <w:tcPr>
            <w:tcW w:w="3119" w:type="dxa"/>
          </w:tcPr>
          <w:p w14:paraId="43CD4CDD"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360AA2A9"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3.1.3. Alte studii specifice</w:t>
            </w:r>
          </w:p>
        </w:tc>
        <w:tc>
          <w:tcPr>
            <w:tcW w:w="6993" w:type="dxa"/>
            <w:vMerge/>
          </w:tcPr>
          <w:p w14:paraId="510F0835" w14:textId="77777777" w:rsidR="000513A6" w:rsidRPr="00164997" w:rsidRDefault="000513A6" w:rsidP="00D76910">
            <w:pPr>
              <w:pStyle w:val="Listparagraf"/>
              <w:ind w:left="0"/>
              <w:jc w:val="both"/>
              <w:rPr>
                <w:rFonts w:asciiTheme="minorHAnsi" w:hAnsiTheme="minorHAnsi" w:cstheme="minorHAnsi"/>
                <w:sz w:val="18"/>
                <w:szCs w:val="18"/>
              </w:rPr>
            </w:pPr>
          </w:p>
        </w:tc>
      </w:tr>
      <w:tr w:rsidR="000513A6" w:rsidRPr="00164997" w14:paraId="458F1D56" w14:textId="77777777" w:rsidTr="005204BE">
        <w:tc>
          <w:tcPr>
            <w:tcW w:w="3119" w:type="dxa"/>
          </w:tcPr>
          <w:p w14:paraId="3E4FE790"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1A735269"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3.2 </w:t>
            </w:r>
            <w:bookmarkStart w:id="3" w:name="_Hlk155620056"/>
            <w:proofErr w:type="spellStart"/>
            <w:r>
              <w:rPr>
                <w:rFonts w:ascii="Calibri" w:hAnsi="Calibri" w:cs="Calibri"/>
                <w:sz w:val="18"/>
                <w:szCs w:val="18"/>
              </w:rPr>
              <w:t>Documentaţii</w:t>
            </w:r>
            <w:proofErr w:type="spellEnd"/>
            <w:r>
              <w:rPr>
                <w:rFonts w:ascii="Calibri" w:hAnsi="Calibri" w:cs="Calibri"/>
                <w:sz w:val="18"/>
                <w:szCs w:val="18"/>
              </w:rPr>
              <w:t xml:space="preserve">-suport </w:t>
            </w:r>
            <w:proofErr w:type="spellStart"/>
            <w:r>
              <w:rPr>
                <w:rFonts w:ascii="Calibri" w:hAnsi="Calibri" w:cs="Calibri"/>
                <w:sz w:val="18"/>
                <w:szCs w:val="18"/>
              </w:rPr>
              <w:t>şi</w:t>
            </w:r>
            <w:proofErr w:type="spellEnd"/>
            <w:r>
              <w:rPr>
                <w:rFonts w:ascii="Calibri" w:hAnsi="Calibri" w:cs="Calibri"/>
                <w:sz w:val="18"/>
                <w:szCs w:val="18"/>
              </w:rPr>
              <w:t xml:space="preserve"> cheltuieli pentru obţinerea de avize, acorduri </w:t>
            </w:r>
            <w:proofErr w:type="spellStart"/>
            <w:r>
              <w:rPr>
                <w:rFonts w:ascii="Calibri" w:hAnsi="Calibri" w:cs="Calibri"/>
                <w:sz w:val="18"/>
                <w:szCs w:val="18"/>
              </w:rPr>
              <w:t>şi</w:t>
            </w:r>
            <w:proofErr w:type="spellEnd"/>
            <w:r>
              <w:rPr>
                <w:rFonts w:ascii="Calibri" w:hAnsi="Calibri" w:cs="Calibri"/>
                <w:sz w:val="18"/>
                <w:szCs w:val="18"/>
              </w:rPr>
              <w:t xml:space="preserve"> autorizații </w:t>
            </w:r>
            <w:bookmarkEnd w:id="3"/>
          </w:p>
        </w:tc>
        <w:tc>
          <w:tcPr>
            <w:tcW w:w="6993" w:type="dxa"/>
            <w:vMerge/>
          </w:tcPr>
          <w:p w14:paraId="552D4A7A" w14:textId="77777777" w:rsidR="000513A6" w:rsidRPr="00164997" w:rsidRDefault="000513A6" w:rsidP="00D76910">
            <w:pPr>
              <w:pStyle w:val="Listparagraf"/>
              <w:ind w:left="0"/>
              <w:jc w:val="both"/>
              <w:rPr>
                <w:rFonts w:asciiTheme="minorHAnsi" w:hAnsiTheme="minorHAnsi" w:cstheme="minorHAnsi"/>
                <w:sz w:val="18"/>
                <w:szCs w:val="18"/>
              </w:rPr>
            </w:pPr>
          </w:p>
        </w:tc>
      </w:tr>
      <w:tr w:rsidR="000513A6" w:rsidRPr="00164997" w14:paraId="197DDF28" w14:textId="77777777" w:rsidTr="005204BE">
        <w:tc>
          <w:tcPr>
            <w:tcW w:w="3119" w:type="dxa"/>
          </w:tcPr>
          <w:p w14:paraId="1E653F1E"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2D331154"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3.3 Expertizare tehnică </w:t>
            </w:r>
          </w:p>
        </w:tc>
        <w:tc>
          <w:tcPr>
            <w:tcW w:w="6993" w:type="dxa"/>
            <w:vMerge/>
          </w:tcPr>
          <w:p w14:paraId="1B2C9C88" w14:textId="77777777" w:rsidR="000513A6" w:rsidRPr="00164997" w:rsidRDefault="000513A6" w:rsidP="00D76910">
            <w:pPr>
              <w:pStyle w:val="Listparagraf"/>
              <w:ind w:left="0"/>
              <w:jc w:val="both"/>
              <w:rPr>
                <w:rFonts w:asciiTheme="minorHAnsi" w:hAnsiTheme="minorHAnsi" w:cstheme="minorHAnsi"/>
                <w:sz w:val="18"/>
                <w:szCs w:val="18"/>
              </w:rPr>
            </w:pPr>
          </w:p>
        </w:tc>
      </w:tr>
      <w:tr w:rsidR="000513A6" w:rsidRPr="00164997" w14:paraId="3BAD9648" w14:textId="77777777" w:rsidTr="005204BE">
        <w:tc>
          <w:tcPr>
            <w:tcW w:w="3119" w:type="dxa"/>
          </w:tcPr>
          <w:p w14:paraId="0CE6BB87"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lastRenderedPageBreak/>
              <w:t>SERVICII</w:t>
            </w:r>
          </w:p>
        </w:tc>
        <w:tc>
          <w:tcPr>
            <w:tcW w:w="5198" w:type="dxa"/>
          </w:tcPr>
          <w:p w14:paraId="0AB4F427"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3.4 Certificarea </w:t>
            </w:r>
            <w:proofErr w:type="spellStart"/>
            <w:r>
              <w:rPr>
                <w:rFonts w:ascii="Calibri" w:hAnsi="Calibri" w:cs="Calibri"/>
                <w:sz w:val="18"/>
                <w:szCs w:val="18"/>
              </w:rPr>
              <w:t>performanţei</w:t>
            </w:r>
            <w:proofErr w:type="spellEnd"/>
            <w:r>
              <w:rPr>
                <w:rFonts w:ascii="Calibri" w:hAnsi="Calibri" w:cs="Calibri"/>
                <w:sz w:val="18"/>
                <w:szCs w:val="18"/>
              </w:rPr>
              <w:t xml:space="preserve"> energetice </w:t>
            </w:r>
            <w:proofErr w:type="spellStart"/>
            <w:r>
              <w:rPr>
                <w:rFonts w:ascii="Calibri" w:hAnsi="Calibri" w:cs="Calibri"/>
                <w:sz w:val="18"/>
                <w:szCs w:val="18"/>
              </w:rPr>
              <w:t>şi</w:t>
            </w:r>
            <w:proofErr w:type="spellEnd"/>
            <w:r>
              <w:rPr>
                <w:rFonts w:ascii="Calibri" w:hAnsi="Calibri" w:cs="Calibri"/>
                <w:sz w:val="18"/>
                <w:szCs w:val="18"/>
              </w:rPr>
              <w:t xml:space="preserve"> auditul energetic al clădirilor </w:t>
            </w:r>
          </w:p>
        </w:tc>
        <w:tc>
          <w:tcPr>
            <w:tcW w:w="6993" w:type="dxa"/>
            <w:vMerge/>
          </w:tcPr>
          <w:p w14:paraId="5B0721EE" w14:textId="77777777" w:rsidR="000513A6" w:rsidRPr="00164997" w:rsidRDefault="000513A6" w:rsidP="00D76910">
            <w:pPr>
              <w:pStyle w:val="Listparagraf"/>
              <w:ind w:left="0"/>
              <w:jc w:val="both"/>
              <w:rPr>
                <w:rFonts w:asciiTheme="minorHAnsi" w:hAnsiTheme="minorHAnsi" w:cstheme="minorHAnsi"/>
                <w:sz w:val="18"/>
                <w:szCs w:val="18"/>
              </w:rPr>
            </w:pPr>
          </w:p>
        </w:tc>
      </w:tr>
      <w:tr w:rsidR="000513A6" w:rsidRPr="00164997" w14:paraId="700C68E1" w14:textId="77777777" w:rsidTr="005204BE">
        <w:tc>
          <w:tcPr>
            <w:tcW w:w="3119" w:type="dxa"/>
          </w:tcPr>
          <w:p w14:paraId="0D6B1470"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5FFBBCB7"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3.5.4. </w:t>
            </w:r>
            <w:proofErr w:type="spellStart"/>
            <w:r>
              <w:rPr>
                <w:rFonts w:ascii="Calibri" w:hAnsi="Calibri" w:cs="Calibri"/>
                <w:sz w:val="18"/>
                <w:szCs w:val="18"/>
              </w:rPr>
              <w:t>Documentaţiile</w:t>
            </w:r>
            <w:proofErr w:type="spellEnd"/>
            <w:r>
              <w:rPr>
                <w:rFonts w:ascii="Calibri" w:hAnsi="Calibri" w:cs="Calibri"/>
                <w:sz w:val="18"/>
                <w:szCs w:val="18"/>
              </w:rPr>
              <w:t xml:space="preserve"> tehnice necesare în vederea </w:t>
            </w:r>
            <w:proofErr w:type="spellStart"/>
            <w:r>
              <w:rPr>
                <w:rFonts w:ascii="Calibri" w:hAnsi="Calibri" w:cs="Calibri"/>
                <w:sz w:val="18"/>
                <w:szCs w:val="18"/>
              </w:rPr>
              <w:t>obţinerii</w:t>
            </w:r>
            <w:proofErr w:type="spellEnd"/>
            <w:r>
              <w:rPr>
                <w:rFonts w:ascii="Calibri" w:hAnsi="Calibri" w:cs="Calibri"/>
                <w:sz w:val="18"/>
                <w:szCs w:val="18"/>
              </w:rPr>
              <w:t xml:space="preserve"> avizelor/acordurilor/</w:t>
            </w:r>
            <w:proofErr w:type="spellStart"/>
            <w:r>
              <w:rPr>
                <w:rFonts w:ascii="Calibri" w:hAnsi="Calibri" w:cs="Calibri"/>
                <w:sz w:val="18"/>
                <w:szCs w:val="18"/>
              </w:rPr>
              <w:t>autorizaţiilor</w:t>
            </w:r>
            <w:proofErr w:type="spellEnd"/>
            <w:r>
              <w:rPr>
                <w:rFonts w:ascii="Calibri" w:hAnsi="Calibri" w:cs="Calibri"/>
                <w:sz w:val="18"/>
                <w:szCs w:val="18"/>
              </w:rPr>
              <w:t xml:space="preserve"> </w:t>
            </w:r>
          </w:p>
        </w:tc>
        <w:tc>
          <w:tcPr>
            <w:tcW w:w="6993" w:type="dxa"/>
            <w:vMerge/>
          </w:tcPr>
          <w:p w14:paraId="5783A2E1" w14:textId="77777777" w:rsidR="000513A6" w:rsidRPr="00164997" w:rsidRDefault="000513A6" w:rsidP="00D76910">
            <w:pPr>
              <w:pStyle w:val="Listparagraf"/>
              <w:ind w:left="0"/>
              <w:jc w:val="both"/>
              <w:rPr>
                <w:rFonts w:asciiTheme="minorHAnsi" w:hAnsiTheme="minorHAnsi" w:cstheme="minorHAnsi"/>
                <w:sz w:val="18"/>
                <w:szCs w:val="18"/>
              </w:rPr>
            </w:pPr>
          </w:p>
        </w:tc>
      </w:tr>
      <w:tr w:rsidR="000513A6" w:rsidRPr="00164997" w14:paraId="242F3907" w14:textId="77777777" w:rsidTr="005204BE">
        <w:tc>
          <w:tcPr>
            <w:tcW w:w="3119" w:type="dxa"/>
          </w:tcPr>
          <w:p w14:paraId="27206318" w14:textId="77777777" w:rsidR="000513A6" w:rsidRDefault="000513A6" w:rsidP="00D76910">
            <w:pPr>
              <w:pStyle w:val="Listparagraf"/>
              <w:ind w:left="0"/>
              <w:jc w:val="both"/>
              <w:rPr>
                <w:rFonts w:ascii="Calibri" w:hAnsi="Calibri" w:cs="Calibri"/>
                <w:sz w:val="18"/>
                <w:szCs w:val="18"/>
              </w:rPr>
            </w:pPr>
            <w:r w:rsidRPr="00426B14">
              <w:rPr>
                <w:rFonts w:ascii="Calibri" w:hAnsi="Calibri" w:cs="Calibri"/>
                <w:sz w:val="18"/>
                <w:szCs w:val="18"/>
              </w:rPr>
              <w:t>SERVICII</w:t>
            </w:r>
          </w:p>
        </w:tc>
        <w:tc>
          <w:tcPr>
            <w:tcW w:w="5198" w:type="dxa"/>
          </w:tcPr>
          <w:p w14:paraId="2086642A" w14:textId="77777777" w:rsidR="000513A6" w:rsidRDefault="000513A6" w:rsidP="00D76910">
            <w:pPr>
              <w:pStyle w:val="Listparagraf"/>
              <w:ind w:left="0"/>
              <w:jc w:val="both"/>
              <w:rPr>
                <w:rFonts w:ascii="Calibri" w:hAnsi="Calibri" w:cs="Calibri"/>
                <w:sz w:val="18"/>
                <w:szCs w:val="18"/>
              </w:rPr>
            </w:pPr>
            <w:r w:rsidRPr="00426B14">
              <w:rPr>
                <w:rFonts w:ascii="Calibri" w:hAnsi="Calibri" w:cs="Calibri"/>
                <w:sz w:val="18"/>
                <w:szCs w:val="18"/>
              </w:rPr>
              <w:t xml:space="preserve">3.8.1. </w:t>
            </w:r>
            <w:proofErr w:type="spellStart"/>
            <w:r w:rsidRPr="00426B14">
              <w:rPr>
                <w:rFonts w:ascii="Calibri" w:hAnsi="Calibri" w:cs="Calibri"/>
                <w:sz w:val="18"/>
                <w:szCs w:val="18"/>
              </w:rPr>
              <w:t>Asistenţă</w:t>
            </w:r>
            <w:proofErr w:type="spellEnd"/>
            <w:r w:rsidRPr="00426B14">
              <w:rPr>
                <w:rFonts w:ascii="Calibri" w:hAnsi="Calibri" w:cs="Calibri"/>
                <w:sz w:val="18"/>
                <w:szCs w:val="18"/>
              </w:rPr>
              <w:t xml:space="preserve"> tehnică din partea proiectantului </w:t>
            </w:r>
          </w:p>
        </w:tc>
        <w:tc>
          <w:tcPr>
            <w:tcW w:w="6993" w:type="dxa"/>
            <w:vMerge/>
          </w:tcPr>
          <w:p w14:paraId="5EBD6DEE" w14:textId="77777777" w:rsidR="000513A6" w:rsidRPr="00164997" w:rsidRDefault="000513A6" w:rsidP="00D76910">
            <w:pPr>
              <w:pStyle w:val="Listparagraf"/>
              <w:ind w:left="0"/>
              <w:jc w:val="both"/>
              <w:rPr>
                <w:rFonts w:asciiTheme="minorHAnsi" w:hAnsiTheme="minorHAnsi" w:cstheme="minorHAnsi"/>
                <w:sz w:val="18"/>
                <w:szCs w:val="18"/>
              </w:rPr>
            </w:pPr>
          </w:p>
        </w:tc>
      </w:tr>
      <w:tr w:rsidR="000513A6" w:rsidRPr="00164997" w14:paraId="3C2C7C17" w14:textId="77777777" w:rsidTr="005204BE">
        <w:tc>
          <w:tcPr>
            <w:tcW w:w="3119" w:type="dxa"/>
          </w:tcPr>
          <w:p w14:paraId="42AB74CB"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46AC72E0" w14:textId="77777777" w:rsidR="000513A6" w:rsidRPr="00164997" w:rsidRDefault="000513A6"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3.8.2. </w:t>
            </w:r>
            <w:proofErr w:type="spellStart"/>
            <w:r>
              <w:rPr>
                <w:rFonts w:ascii="Calibri" w:hAnsi="Calibri" w:cs="Calibri"/>
                <w:sz w:val="18"/>
                <w:szCs w:val="18"/>
              </w:rPr>
              <w:t>Dirigenţie</w:t>
            </w:r>
            <w:proofErr w:type="spellEnd"/>
            <w:r>
              <w:rPr>
                <w:rFonts w:ascii="Calibri" w:hAnsi="Calibri" w:cs="Calibri"/>
                <w:sz w:val="18"/>
                <w:szCs w:val="18"/>
              </w:rPr>
              <w:t xml:space="preserve"> de </w:t>
            </w:r>
            <w:proofErr w:type="spellStart"/>
            <w:r>
              <w:rPr>
                <w:rFonts w:ascii="Calibri" w:hAnsi="Calibri" w:cs="Calibri"/>
                <w:sz w:val="18"/>
                <w:szCs w:val="18"/>
              </w:rPr>
              <w:t>şantier</w:t>
            </w:r>
            <w:proofErr w:type="spellEnd"/>
            <w:r>
              <w:rPr>
                <w:rFonts w:ascii="Calibri" w:hAnsi="Calibri" w:cs="Calibri"/>
                <w:sz w:val="18"/>
                <w:szCs w:val="18"/>
              </w:rPr>
              <w:t xml:space="preserve">/supervizare </w:t>
            </w:r>
          </w:p>
        </w:tc>
        <w:tc>
          <w:tcPr>
            <w:tcW w:w="6993" w:type="dxa"/>
            <w:vMerge/>
          </w:tcPr>
          <w:p w14:paraId="60BFE120" w14:textId="77777777" w:rsidR="000513A6" w:rsidRPr="00164997" w:rsidRDefault="000513A6" w:rsidP="00D76910">
            <w:pPr>
              <w:pStyle w:val="Listparagraf"/>
              <w:ind w:left="0"/>
              <w:jc w:val="both"/>
              <w:rPr>
                <w:rFonts w:asciiTheme="minorHAnsi" w:hAnsiTheme="minorHAnsi" w:cstheme="minorHAnsi"/>
                <w:sz w:val="18"/>
                <w:szCs w:val="18"/>
              </w:rPr>
            </w:pPr>
          </w:p>
        </w:tc>
      </w:tr>
      <w:tr w:rsidR="000513A6" w:rsidRPr="00164997" w14:paraId="69ADDFCC" w14:textId="77777777" w:rsidTr="005204BE">
        <w:tc>
          <w:tcPr>
            <w:tcW w:w="3119" w:type="dxa"/>
          </w:tcPr>
          <w:p w14:paraId="60D78D6C" w14:textId="63AA7709" w:rsidR="000513A6" w:rsidRDefault="000513A6" w:rsidP="000513A6">
            <w:pPr>
              <w:pStyle w:val="Listparagraf"/>
              <w:ind w:left="0"/>
              <w:jc w:val="both"/>
              <w:rPr>
                <w:rFonts w:ascii="Calibri" w:hAnsi="Calibri" w:cs="Calibri"/>
                <w:sz w:val="18"/>
                <w:szCs w:val="18"/>
              </w:rPr>
            </w:pPr>
            <w:r w:rsidRPr="000513A6">
              <w:rPr>
                <w:rFonts w:ascii="Calibri" w:hAnsi="Calibri" w:cs="Calibri"/>
                <w:sz w:val="18"/>
                <w:szCs w:val="18"/>
              </w:rPr>
              <w:t>SERVICII</w:t>
            </w:r>
          </w:p>
        </w:tc>
        <w:tc>
          <w:tcPr>
            <w:tcW w:w="5198" w:type="dxa"/>
          </w:tcPr>
          <w:p w14:paraId="48595076" w14:textId="1DA56E43" w:rsidR="000513A6" w:rsidRDefault="000513A6" w:rsidP="000513A6">
            <w:pPr>
              <w:pStyle w:val="Listparagraf"/>
              <w:ind w:left="0"/>
              <w:jc w:val="both"/>
              <w:rPr>
                <w:rFonts w:ascii="Calibri" w:hAnsi="Calibri" w:cs="Calibri"/>
                <w:sz w:val="18"/>
                <w:szCs w:val="18"/>
              </w:rPr>
            </w:pPr>
            <w:r w:rsidRPr="000513A6">
              <w:rPr>
                <w:rFonts w:ascii="Calibri" w:hAnsi="Calibri" w:cs="Calibri"/>
                <w:sz w:val="18"/>
                <w:szCs w:val="18"/>
              </w:rPr>
              <w:t xml:space="preserve">3.8.3 Coordonator în materie de securitate </w:t>
            </w:r>
            <w:proofErr w:type="spellStart"/>
            <w:r w:rsidRPr="000513A6">
              <w:rPr>
                <w:rFonts w:ascii="Calibri" w:hAnsi="Calibri" w:cs="Calibri"/>
                <w:sz w:val="18"/>
                <w:szCs w:val="18"/>
              </w:rPr>
              <w:t>şi</w:t>
            </w:r>
            <w:proofErr w:type="spellEnd"/>
            <w:r w:rsidRPr="000513A6">
              <w:rPr>
                <w:rFonts w:ascii="Calibri" w:hAnsi="Calibri" w:cs="Calibri"/>
                <w:sz w:val="18"/>
                <w:szCs w:val="18"/>
              </w:rPr>
              <w:t xml:space="preserve"> sănătate </w:t>
            </w:r>
          </w:p>
        </w:tc>
        <w:tc>
          <w:tcPr>
            <w:tcW w:w="6993" w:type="dxa"/>
            <w:vMerge/>
          </w:tcPr>
          <w:p w14:paraId="25708BBF" w14:textId="77777777" w:rsidR="000513A6" w:rsidRPr="00F3457C" w:rsidRDefault="000513A6" w:rsidP="000513A6">
            <w:pPr>
              <w:pStyle w:val="Listparagraf"/>
              <w:ind w:left="0"/>
              <w:jc w:val="both"/>
              <w:rPr>
                <w:rFonts w:asciiTheme="minorHAnsi" w:hAnsiTheme="minorHAnsi" w:cstheme="minorHAnsi"/>
                <w:sz w:val="18"/>
                <w:szCs w:val="18"/>
              </w:rPr>
            </w:pPr>
          </w:p>
        </w:tc>
      </w:tr>
      <w:tr w:rsidR="00AB4291" w:rsidRPr="00164997" w14:paraId="296E4B33" w14:textId="77777777" w:rsidTr="005204BE">
        <w:tc>
          <w:tcPr>
            <w:tcW w:w="3119" w:type="dxa"/>
          </w:tcPr>
          <w:p w14:paraId="11A154AD"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753A2DE9"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3.7.1  Managementul de proiect pentru obiectivul de </w:t>
            </w:r>
            <w:proofErr w:type="spellStart"/>
            <w:r>
              <w:rPr>
                <w:rFonts w:ascii="Calibri" w:hAnsi="Calibri" w:cs="Calibri"/>
                <w:sz w:val="18"/>
                <w:szCs w:val="18"/>
              </w:rPr>
              <w:t>investiţii</w:t>
            </w:r>
            <w:proofErr w:type="spellEnd"/>
            <w:r>
              <w:rPr>
                <w:rFonts w:ascii="Calibri" w:hAnsi="Calibri" w:cs="Calibri"/>
                <w:sz w:val="18"/>
                <w:szCs w:val="18"/>
              </w:rPr>
              <w:t xml:space="preserve"> </w:t>
            </w:r>
          </w:p>
        </w:tc>
        <w:tc>
          <w:tcPr>
            <w:tcW w:w="6993" w:type="dxa"/>
            <w:vMerge w:val="restart"/>
          </w:tcPr>
          <w:p w14:paraId="54004545" w14:textId="77777777" w:rsidR="00AB4291" w:rsidRPr="00164997" w:rsidRDefault="00AB4291" w:rsidP="00D76910">
            <w:pPr>
              <w:pStyle w:val="Listparagraf"/>
              <w:ind w:left="0"/>
              <w:jc w:val="both"/>
              <w:rPr>
                <w:rFonts w:asciiTheme="minorHAnsi" w:hAnsiTheme="minorHAnsi" w:cstheme="minorHAnsi"/>
                <w:sz w:val="18"/>
                <w:szCs w:val="18"/>
              </w:rPr>
            </w:pPr>
            <w:r w:rsidRPr="00F3457C">
              <w:rPr>
                <w:rFonts w:asciiTheme="minorHAnsi" w:hAnsiTheme="minorHAnsi" w:cstheme="minorHAnsi"/>
                <w:sz w:val="18"/>
                <w:szCs w:val="18"/>
              </w:rPr>
              <w:t>Cheltuieli cu servicii de consultanță (servicii de consultanță la elaborarea cererii de finanțare și/ a planului de afaceri; servicii  de consultanță în domeniul managementului execuției investiției sau administrarea contractului de execuție (managementul de proiect); servicii  de consultanță la elaborarea, organizarea si derularea procedurilor de achiziții)</w:t>
            </w:r>
          </w:p>
        </w:tc>
      </w:tr>
      <w:tr w:rsidR="00AB4291" w:rsidRPr="00164997" w14:paraId="76C4C6DB" w14:textId="77777777" w:rsidTr="005204BE">
        <w:tc>
          <w:tcPr>
            <w:tcW w:w="3119" w:type="dxa"/>
          </w:tcPr>
          <w:p w14:paraId="0747A2EC"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6241DE78"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3.6. Organizarea procedurilor de </w:t>
            </w:r>
            <w:proofErr w:type="spellStart"/>
            <w:r>
              <w:rPr>
                <w:rFonts w:ascii="Calibri" w:hAnsi="Calibri" w:cs="Calibri"/>
                <w:sz w:val="18"/>
                <w:szCs w:val="18"/>
              </w:rPr>
              <w:t>achiziţie</w:t>
            </w:r>
            <w:proofErr w:type="spellEnd"/>
            <w:r>
              <w:rPr>
                <w:rFonts w:ascii="Calibri" w:hAnsi="Calibri" w:cs="Calibri"/>
                <w:sz w:val="18"/>
                <w:szCs w:val="18"/>
              </w:rPr>
              <w:t xml:space="preserve"> </w:t>
            </w:r>
          </w:p>
        </w:tc>
        <w:tc>
          <w:tcPr>
            <w:tcW w:w="6993" w:type="dxa"/>
            <w:vMerge/>
          </w:tcPr>
          <w:p w14:paraId="14009E47" w14:textId="77777777" w:rsidR="00AB4291" w:rsidRPr="00164997" w:rsidRDefault="00AB4291" w:rsidP="00D76910">
            <w:pPr>
              <w:pStyle w:val="Listparagraf"/>
              <w:ind w:left="0"/>
              <w:jc w:val="both"/>
              <w:rPr>
                <w:rFonts w:asciiTheme="minorHAnsi" w:hAnsiTheme="minorHAnsi" w:cstheme="minorHAnsi"/>
                <w:sz w:val="18"/>
                <w:szCs w:val="18"/>
              </w:rPr>
            </w:pPr>
          </w:p>
        </w:tc>
      </w:tr>
      <w:tr w:rsidR="00AB4291" w:rsidRPr="00164997" w14:paraId="17011B0E" w14:textId="77777777" w:rsidTr="005204BE">
        <w:tc>
          <w:tcPr>
            <w:tcW w:w="3119" w:type="dxa"/>
          </w:tcPr>
          <w:p w14:paraId="760DC12E"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08B90B35"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3.7.2. Auditul financiar </w:t>
            </w:r>
          </w:p>
        </w:tc>
        <w:tc>
          <w:tcPr>
            <w:tcW w:w="6993" w:type="dxa"/>
          </w:tcPr>
          <w:p w14:paraId="5315739C" w14:textId="77777777" w:rsidR="000513A6" w:rsidRPr="000513A6" w:rsidRDefault="000513A6" w:rsidP="000513A6">
            <w:pPr>
              <w:jc w:val="both"/>
              <w:rPr>
                <w:rFonts w:asciiTheme="minorHAnsi" w:hAnsiTheme="minorHAnsi" w:cstheme="minorHAnsi"/>
                <w:sz w:val="18"/>
                <w:szCs w:val="18"/>
              </w:rPr>
            </w:pPr>
            <w:r w:rsidRPr="000513A6">
              <w:rPr>
                <w:rFonts w:asciiTheme="minorHAnsi" w:hAnsiTheme="minorHAnsi" w:cstheme="minorHAnsi"/>
                <w:sz w:val="18"/>
                <w:szCs w:val="18"/>
              </w:rPr>
              <w:t>În cazul în care beneficiarii optează pentru încheierea unor contracte de audit, rapoartele de audit vor confirma că cheltuielile cuprinse în cererile de rambursare au fost verificate și sunt:</w:t>
            </w:r>
          </w:p>
          <w:p w14:paraId="790116DD" w14:textId="77777777" w:rsidR="000513A6" w:rsidRPr="000513A6" w:rsidRDefault="000513A6" w:rsidP="000513A6">
            <w:pPr>
              <w:jc w:val="both"/>
              <w:rPr>
                <w:rFonts w:asciiTheme="minorHAnsi" w:hAnsiTheme="minorHAnsi" w:cstheme="minorHAnsi"/>
                <w:sz w:val="18"/>
                <w:szCs w:val="18"/>
              </w:rPr>
            </w:pPr>
            <w:r w:rsidRPr="000513A6">
              <w:rPr>
                <w:rFonts w:asciiTheme="minorHAnsi" w:hAnsiTheme="minorHAnsi" w:cstheme="minorHAnsi"/>
                <w:sz w:val="18"/>
                <w:szCs w:val="18"/>
              </w:rPr>
              <w:t>•</w:t>
            </w:r>
            <w:r w:rsidRPr="000513A6">
              <w:rPr>
                <w:rFonts w:asciiTheme="minorHAnsi" w:hAnsiTheme="minorHAnsi" w:cstheme="minorHAnsi"/>
                <w:sz w:val="18"/>
                <w:szCs w:val="18"/>
              </w:rPr>
              <w:tab/>
              <w:t>necesare pentru realizarea proiectului</w:t>
            </w:r>
          </w:p>
          <w:p w14:paraId="39D70B68" w14:textId="77777777" w:rsidR="000513A6" w:rsidRPr="000513A6" w:rsidRDefault="000513A6" w:rsidP="000513A6">
            <w:pPr>
              <w:jc w:val="both"/>
              <w:rPr>
                <w:rFonts w:asciiTheme="minorHAnsi" w:hAnsiTheme="minorHAnsi" w:cstheme="minorHAnsi"/>
                <w:sz w:val="18"/>
                <w:szCs w:val="18"/>
              </w:rPr>
            </w:pPr>
            <w:r w:rsidRPr="000513A6">
              <w:rPr>
                <w:rFonts w:asciiTheme="minorHAnsi" w:hAnsiTheme="minorHAnsi" w:cstheme="minorHAnsi"/>
                <w:sz w:val="18"/>
                <w:szCs w:val="18"/>
              </w:rPr>
              <w:t>•</w:t>
            </w:r>
            <w:r w:rsidRPr="000513A6">
              <w:rPr>
                <w:rFonts w:asciiTheme="minorHAnsi" w:hAnsiTheme="minorHAnsi" w:cstheme="minorHAnsi"/>
                <w:sz w:val="18"/>
                <w:szCs w:val="18"/>
              </w:rPr>
              <w:tab/>
              <w:t xml:space="preserve">prevăzute în contractul încheiat cu beneficiarul proiectului </w:t>
            </w:r>
          </w:p>
          <w:p w14:paraId="09DD56A6" w14:textId="77777777" w:rsidR="000513A6" w:rsidRPr="000513A6" w:rsidRDefault="000513A6" w:rsidP="000513A6">
            <w:pPr>
              <w:jc w:val="both"/>
              <w:rPr>
                <w:rFonts w:asciiTheme="minorHAnsi" w:hAnsiTheme="minorHAnsi" w:cstheme="minorHAnsi"/>
                <w:sz w:val="18"/>
                <w:szCs w:val="18"/>
              </w:rPr>
            </w:pPr>
            <w:r w:rsidRPr="000513A6">
              <w:rPr>
                <w:rFonts w:asciiTheme="minorHAnsi" w:hAnsiTheme="minorHAnsi" w:cstheme="minorHAnsi"/>
                <w:sz w:val="18"/>
                <w:szCs w:val="18"/>
              </w:rPr>
              <w:t>•</w:t>
            </w:r>
            <w:r w:rsidRPr="000513A6">
              <w:rPr>
                <w:rFonts w:asciiTheme="minorHAnsi" w:hAnsiTheme="minorHAnsi" w:cstheme="minorHAnsi"/>
                <w:sz w:val="18"/>
                <w:szCs w:val="18"/>
              </w:rPr>
              <w:tab/>
              <w:t>în conformitate cu principiile unui management financiar sănătos, respectiv utilizarea eficientă a fondurilor și un raport optim cost/beneficiu;</w:t>
            </w:r>
          </w:p>
          <w:p w14:paraId="0B51C4D2" w14:textId="77777777" w:rsidR="000513A6" w:rsidRPr="000513A6" w:rsidRDefault="000513A6" w:rsidP="000513A6">
            <w:pPr>
              <w:jc w:val="both"/>
              <w:rPr>
                <w:rFonts w:asciiTheme="minorHAnsi" w:hAnsiTheme="minorHAnsi" w:cstheme="minorHAnsi"/>
                <w:sz w:val="18"/>
                <w:szCs w:val="18"/>
              </w:rPr>
            </w:pPr>
            <w:r w:rsidRPr="000513A6">
              <w:rPr>
                <w:rFonts w:asciiTheme="minorHAnsi" w:hAnsiTheme="minorHAnsi" w:cstheme="minorHAnsi"/>
                <w:sz w:val="18"/>
                <w:szCs w:val="18"/>
              </w:rPr>
              <w:t>•</w:t>
            </w:r>
            <w:r w:rsidRPr="000513A6">
              <w:rPr>
                <w:rFonts w:asciiTheme="minorHAnsi" w:hAnsiTheme="minorHAnsi" w:cstheme="minorHAnsi"/>
                <w:sz w:val="18"/>
                <w:szCs w:val="18"/>
              </w:rPr>
              <w:tab/>
              <w:t xml:space="preserve">efectuate și plătite de beneficiar; </w:t>
            </w:r>
          </w:p>
          <w:p w14:paraId="5AF86DB3" w14:textId="77777777" w:rsidR="000513A6" w:rsidRPr="000513A6" w:rsidRDefault="000513A6" w:rsidP="000513A6">
            <w:pPr>
              <w:jc w:val="both"/>
              <w:rPr>
                <w:rFonts w:asciiTheme="minorHAnsi" w:hAnsiTheme="minorHAnsi" w:cstheme="minorHAnsi"/>
                <w:sz w:val="18"/>
                <w:szCs w:val="18"/>
              </w:rPr>
            </w:pPr>
            <w:r w:rsidRPr="000513A6">
              <w:rPr>
                <w:rFonts w:asciiTheme="minorHAnsi" w:hAnsiTheme="minorHAnsi" w:cstheme="minorHAnsi"/>
                <w:sz w:val="18"/>
                <w:szCs w:val="18"/>
              </w:rPr>
              <w:t>•</w:t>
            </w:r>
            <w:r w:rsidRPr="000513A6">
              <w:rPr>
                <w:rFonts w:asciiTheme="minorHAnsi" w:hAnsiTheme="minorHAnsi" w:cstheme="minorHAnsi"/>
                <w:sz w:val="18"/>
                <w:szCs w:val="18"/>
              </w:rPr>
              <w:tab/>
              <w:t>plătite pe parcursul perioadei de eligibilitate</w:t>
            </w:r>
          </w:p>
          <w:p w14:paraId="07955BD3" w14:textId="77777777" w:rsidR="000513A6" w:rsidRPr="000513A6" w:rsidRDefault="000513A6" w:rsidP="000513A6">
            <w:pPr>
              <w:jc w:val="both"/>
              <w:rPr>
                <w:rFonts w:asciiTheme="minorHAnsi" w:hAnsiTheme="minorHAnsi" w:cstheme="minorHAnsi"/>
                <w:sz w:val="18"/>
                <w:szCs w:val="18"/>
              </w:rPr>
            </w:pPr>
            <w:r w:rsidRPr="000513A6">
              <w:rPr>
                <w:rFonts w:asciiTheme="minorHAnsi" w:hAnsiTheme="minorHAnsi" w:cstheme="minorHAnsi"/>
                <w:sz w:val="18"/>
                <w:szCs w:val="18"/>
              </w:rPr>
              <w:t>•</w:t>
            </w:r>
            <w:r w:rsidRPr="000513A6">
              <w:rPr>
                <w:rFonts w:asciiTheme="minorHAnsi" w:hAnsiTheme="minorHAnsi" w:cstheme="minorHAnsi"/>
                <w:sz w:val="18"/>
                <w:szCs w:val="18"/>
              </w:rPr>
              <w:tab/>
              <w:t xml:space="preserve">înregistrate în contabilitatea beneficiarului având la bază documente justificative, identificabile și verificabile, dovedite prin documente originale </w:t>
            </w:r>
          </w:p>
          <w:p w14:paraId="07F0616E" w14:textId="77777777" w:rsidR="000513A6" w:rsidRPr="000513A6" w:rsidRDefault="000513A6" w:rsidP="000513A6">
            <w:pPr>
              <w:jc w:val="both"/>
              <w:rPr>
                <w:rFonts w:asciiTheme="minorHAnsi" w:hAnsiTheme="minorHAnsi" w:cstheme="minorHAnsi"/>
                <w:sz w:val="18"/>
                <w:szCs w:val="18"/>
              </w:rPr>
            </w:pPr>
            <w:r w:rsidRPr="000513A6">
              <w:rPr>
                <w:rFonts w:asciiTheme="minorHAnsi" w:hAnsiTheme="minorHAnsi" w:cstheme="minorHAnsi"/>
                <w:sz w:val="18"/>
                <w:szCs w:val="18"/>
              </w:rPr>
              <w:t>•</w:t>
            </w:r>
            <w:r w:rsidRPr="000513A6">
              <w:rPr>
                <w:rFonts w:asciiTheme="minorHAnsi" w:hAnsiTheme="minorHAnsi" w:cstheme="minorHAnsi"/>
                <w:sz w:val="18"/>
                <w:szCs w:val="18"/>
              </w:rPr>
              <w:tab/>
              <w:t>în conformitate cu propunerile tehnice și financiare ofertate (se verifică prețurile unitare și cantitățile decontate)</w:t>
            </w:r>
          </w:p>
          <w:p w14:paraId="5EF924AE" w14:textId="2BD68025" w:rsidR="00AB4291" w:rsidRPr="00164997" w:rsidRDefault="000513A6" w:rsidP="000513A6">
            <w:pPr>
              <w:pStyle w:val="Listparagraf"/>
              <w:ind w:left="0"/>
              <w:jc w:val="both"/>
              <w:rPr>
                <w:rFonts w:asciiTheme="minorHAnsi" w:hAnsiTheme="minorHAnsi" w:cstheme="minorHAnsi"/>
                <w:sz w:val="18"/>
                <w:szCs w:val="18"/>
              </w:rPr>
            </w:pPr>
            <w:r w:rsidRPr="000513A6">
              <w:rPr>
                <w:rFonts w:asciiTheme="minorHAnsi" w:hAnsiTheme="minorHAnsi" w:cstheme="minorHAnsi"/>
                <w:sz w:val="18"/>
                <w:szCs w:val="18"/>
              </w:rPr>
              <w:t>Atunci când același beneficiar desfășoară mai multe proiecte în același timp sau un proiect primește finanțare sub diferite forme de sprijin sau din diferite fonduri, auditorii verifica potențiala dubla finanțare a unei cheltuieli.</w:t>
            </w:r>
          </w:p>
        </w:tc>
      </w:tr>
      <w:tr w:rsidR="00AB4291" w:rsidRPr="00164997" w14:paraId="2BB6525B" w14:textId="77777777" w:rsidTr="005204BE">
        <w:tc>
          <w:tcPr>
            <w:tcW w:w="3119" w:type="dxa"/>
          </w:tcPr>
          <w:p w14:paraId="20779485"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26898125"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5.4 Cheltuieli pentru informare </w:t>
            </w:r>
            <w:proofErr w:type="spellStart"/>
            <w:r>
              <w:rPr>
                <w:rFonts w:ascii="Calibri" w:hAnsi="Calibri" w:cs="Calibri"/>
                <w:sz w:val="18"/>
                <w:szCs w:val="18"/>
              </w:rPr>
              <w:t>şi</w:t>
            </w:r>
            <w:proofErr w:type="spellEnd"/>
            <w:r>
              <w:rPr>
                <w:rFonts w:ascii="Calibri" w:hAnsi="Calibri" w:cs="Calibri"/>
                <w:sz w:val="18"/>
                <w:szCs w:val="18"/>
              </w:rPr>
              <w:t xml:space="preserve"> publicitate</w:t>
            </w:r>
          </w:p>
        </w:tc>
        <w:tc>
          <w:tcPr>
            <w:tcW w:w="6993" w:type="dxa"/>
          </w:tcPr>
          <w:p w14:paraId="042C1F38" w14:textId="17EE9E46" w:rsidR="00AB4291" w:rsidRPr="00164997" w:rsidRDefault="000513A6" w:rsidP="00D76910">
            <w:pPr>
              <w:pStyle w:val="Listparagraf"/>
              <w:ind w:left="0"/>
              <w:jc w:val="both"/>
              <w:rPr>
                <w:rFonts w:asciiTheme="minorHAnsi" w:hAnsiTheme="minorHAnsi" w:cstheme="minorHAnsi"/>
                <w:sz w:val="18"/>
                <w:szCs w:val="18"/>
              </w:rPr>
            </w:pPr>
            <w:r w:rsidRPr="000513A6">
              <w:rPr>
                <w:rFonts w:asciiTheme="minorHAnsi" w:hAnsiTheme="minorHAnsi" w:cstheme="minorHAnsi"/>
                <w:sz w:val="18"/>
                <w:szCs w:val="18"/>
              </w:rPr>
              <w:t>Cheltuieli cu activitățile obligatorii de informare și publicitate aferente proiectului sunt eligibile în conformitate cu prevederile MIV PR Centru 2021-2027 publicat pe site-ul www.regiocentru.ro și secțiunea 3.21 din prezentul Ghid</w:t>
            </w:r>
          </w:p>
        </w:tc>
      </w:tr>
      <w:tr w:rsidR="00AB4291" w:rsidRPr="00164997" w14:paraId="0EFC7AB6" w14:textId="77777777" w:rsidTr="005204BE">
        <w:tc>
          <w:tcPr>
            <w:tcW w:w="3119" w:type="dxa"/>
          </w:tcPr>
          <w:p w14:paraId="577B98DC"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TAXE</w:t>
            </w:r>
          </w:p>
        </w:tc>
        <w:tc>
          <w:tcPr>
            <w:tcW w:w="5198" w:type="dxa"/>
          </w:tcPr>
          <w:p w14:paraId="3BA41F31"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5.2.2 Cota aferentă ISC pentru controlul </w:t>
            </w:r>
            <w:proofErr w:type="spellStart"/>
            <w:r>
              <w:rPr>
                <w:rFonts w:ascii="Calibri" w:hAnsi="Calibri" w:cs="Calibri"/>
                <w:sz w:val="18"/>
                <w:szCs w:val="18"/>
              </w:rPr>
              <w:t>calităţii</w:t>
            </w:r>
            <w:proofErr w:type="spellEnd"/>
            <w:r>
              <w:rPr>
                <w:rFonts w:ascii="Calibri" w:hAnsi="Calibri" w:cs="Calibri"/>
                <w:sz w:val="18"/>
                <w:szCs w:val="18"/>
              </w:rPr>
              <w:t xml:space="preserve"> lucrărilor de </w:t>
            </w:r>
            <w:proofErr w:type="spellStart"/>
            <w:r>
              <w:rPr>
                <w:rFonts w:ascii="Calibri" w:hAnsi="Calibri" w:cs="Calibri"/>
                <w:sz w:val="18"/>
                <w:szCs w:val="18"/>
              </w:rPr>
              <w:t>construcţii</w:t>
            </w:r>
            <w:proofErr w:type="spellEnd"/>
            <w:r>
              <w:rPr>
                <w:rFonts w:ascii="Calibri" w:hAnsi="Calibri" w:cs="Calibri"/>
                <w:sz w:val="18"/>
                <w:szCs w:val="18"/>
              </w:rPr>
              <w:t xml:space="preserve"> </w:t>
            </w:r>
          </w:p>
        </w:tc>
        <w:tc>
          <w:tcPr>
            <w:tcW w:w="6993" w:type="dxa"/>
          </w:tcPr>
          <w:p w14:paraId="224D6A87"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5.2.2 Cota aferentă ISC pentru controlul </w:t>
            </w:r>
            <w:proofErr w:type="spellStart"/>
            <w:r>
              <w:rPr>
                <w:rFonts w:ascii="Calibri" w:hAnsi="Calibri" w:cs="Calibri"/>
                <w:sz w:val="18"/>
                <w:szCs w:val="18"/>
              </w:rPr>
              <w:t>calităţii</w:t>
            </w:r>
            <w:proofErr w:type="spellEnd"/>
            <w:r>
              <w:rPr>
                <w:rFonts w:ascii="Calibri" w:hAnsi="Calibri" w:cs="Calibri"/>
                <w:sz w:val="18"/>
                <w:szCs w:val="18"/>
              </w:rPr>
              <w:t xml:space="preserve"> lucrărilor de </w:t>
            </w:r>
            <w:proofErr w:type="spellStart"/>
            <w:r>
              <w:rPr>
                <w:rFonts w:ascii="Calibri" w:hAnsi="Calibri" w:cs="Calibri"/>
                <w:sz w:val="18"/>
                <w:szCs w:val="18"/>
              </w:rPr>
              <w:t>construcţii</w:t>
            </w:r>
            <w:proofErr w:type="spellEnd"/>
            <w:r>
              <w:rPr>
                <w:rFonts w:ascii="Calibri" w:hAnsi="Calibri" w:cs="Calibri"/>
                <w:sz w:val="18"/>
                <w:szCs w:val="18"/>
              </w:rPr>
              <w:t xml:space="preserve"> </w:t>
            </w:r>
          </w:p>
        </w:tc>
      </w:tr>
      <w:tr w:rsidR="00AB4291" w:rsidRPr="00164997" w14:paraId="3E441877" w14:textId="77777777" w:rsidTr="005204BE">
        <w:tc>
          <w:tcPr>
            <w:tcW w:w="3119" w:type="dxa"/>
          </w:tcPr>
          <w:p w14:paraId="06FC5E67"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TAXE</w:t>
            </w:r>
          </w:p>
        </w:tc>
        <w:tc>
          <w:tcPr>
            <w:tcW w:w="5198" w:type="dxa"/>
          </w:tcPr>
          <w:p w14:paraId="1ABE576F"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5.2.3. Cota aferentă ISC pentru controlul statului în amenajarea teritoriului, urbanism </w:t>
            </w:r>
            <w:proofErr w:type="spellStart"/>
            <w:r>
              <w:rPr>
                <w:rFonts w:ascii="Calibri" w:hAnsi="Calibri" w:cs="Calibri"/>
                <w:sz w:val="18"/>
                <w:szCs w:val="18"/>
              </w:rPr>
              <w:t>şi</w:t>
            </w:r>
            <w:proofErr w:type="spellEnd"/>
            <w:r>
              <w:rPr>
                <w:rFonts w:ascii="Calibri" w:hAnsi="Calibri" w:cs="Calibri"/>
                <w:sz w:val="18"/>
                <w:szCs w:val="18"/>
              </w:rPr>
              <w:t xml:space="preserve"> pentru autorizarea lucrărilor de </w:t>
            </w:r>
            <w:proofErr w:type="spellStart"/>
            <w:r>
              <w:rPr>
                <w:rFonts w:ascii="Calibri" w:hAnsi="Calibri" w:cs="Calibri"/>
                <w:sz w:val="18"/>
                <w:szCs w:val="18"/>
              </w:rPr>
              <w:t>construcţii</w:t>
            </w:r>
            <w:proofErr w:type="spellEnd"/>
            <w:r>
              <w:rPr>
                <w:rFonts w:ascii="Calibri" w:hAnsi="Calibri" w:cs="Calibri"/>
                <w:sz w:val="18"/>
                <w:szCs w:val="18"/>
              </w:rPr>
              <w:t xml:space="preserve"> </w:t>
            </w:r>
          </w:p>
        </w:tc>
        <w:tc>
          <w:tcPr>
            <w:tcW w:w="6993" w:type="dxa"/>
          </w:tcPr>
          <w:p w14:paraId="132CF1C7"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5.2.3. Cota aferentă ISC pentru controlul statului în amenajarea teritoriului, urbanism </w:t>
            </w:r>
            <w:proofErr w:type="spellStart"/>
            <w:r>
              <w:rPr>
                <w:rFonts w:ascii="Calibri" w:hAnsi="Calibri" w:cs="Calibri"/>
                <w:sz w:val="18"/>
                <w:szCs w:val="18"/>
              </w:rPr>
              <w:t>şi</w:t>
            </w:r>
            <w:proofErr w:type="spellEnd"/>
            <w:r>
              <w:rPr>
                <w:rFonts w:ascii="Calibri" w:hAnsi="Calibri" w:cs="Calibri"/>
                <w:sz w:val="18"/>
                <w:szCs w:val="18"/>
              </w:rPr>
              <w:t xml:space="preserve"> pentru autorizarea lucrărilor de </w:t>
            </w:r>
            <w:proofErr w:type="spellStart"/>
            <w:r>
              <w:rPr>
                <w:rFonts w:ascii="Calibri" w:hAnsi="Calibri" w:cs="Calibri"/>
                <w:sz w:val="18"/>
                <w:szCs w:val="18"/>
              </w:rPr>
              <w:t>construcţii</w:t>
            </w:r>
            <w:proofErr w:type="spellEnd"/>
            <w:r>
              <w:rPr>
                <w:rFonts w:ascii="Calibri" w:hAnsi="Calibri" w:cs="Calibri"/>
                <w:sz w:val="18"/>
                <w:szCs w:val="18"/>
              </w:rPr>
              <w:t xml:space="preserve"> </w:t>
            </w:r>
          </w:p>
        </w:tc>
      </w:tr>
      <w:tr w:rsidR="00AB4291" w:rsidRPr="00164997" w14:paraId="0454D494" w14:textId="77777777" w:rsidTr="005204BE">
        <w:tc>
          <w:tcPr>
            <w:tcW w:w="3119" w:type="dxa"/>
          </w:tcPr>
          <w:p w14:paraId="556B5769"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lastRenderedPageBreak/>
              <w:t>TAXE</w:t>
            </w:r>
          </w:p>
        </w:tc>
        <w:tc>
          <w:tcPr>
            <w:tcW w:w="5198" w:type="dxa"/>
          </w:tcPr>
          <w:p w14:paraId="12052A3E"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5.2.4. Cota aferentă Casei Sociale a Constructorilor - CSC </w:t>
            </w:r>
          </w:p>
        </w:tc>
        <w:tc>
          <w:tcPr>
            <w:tcW w:w="6993" w:type="dxa"/>
          </w:tcPr>
          <w:p w14:paraId="6B3250DB"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5.2.4. Cota aferentă Casei Sociale a Constructorilor - CSC </w:t>
            </w:r>
          </w:p>
        </w:tc>
      </w:tr>
      <w:tr w:rsidR="00AB4291" w:rsidRPr="00164997" w14:paraId="270E5329" w14:textId="77777777" w:rsidTr="005204BE">
        <w:tc>
          <w:tcPr>
            <w:tcW w:w="3119" w:type="dxa"/>
          </w:tcPr>
          <w:p w14:paraId="456BDE59"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TAXE</w:t>
            </w:r>
          </w:p>
        </w:tc>
        <w:tc>
          <w:tcPr>
            <w:tcW w:w="5198" w:type="dxa"/>
          </w:tcPr>
          <w:p w14:paraId="563DD918"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5.2.5. Taxe pentru acorduri, avize conforme </w:t>
            </w:r>
            <w:proofErr w:type="spellStart"/>
            <w:r>
              <w:rPr>
                <w:rFonts w:ascii="Calibri" w:hAnsi="Calibri" w:cs="Calibri"/>
                <w:sz w:val="18"/>
                <w:szCs w:val="18"/>
              </w:rPr>
              <w:t>şi</w:t>
            </w:r>
            <w:proofErr w:type="spellEnd"/>
            <w:r>
              <w:rPr>
                <w:rFonts w:ascii="Calibri" w:hAnsi="Calibri" w:cs="Calibri"/>
                <w:sz w:val="18"/>
                <w:szCs w:val="18"/>
              </w:rPr>
              <w:t xml:space="preserve"> </w:t>
            </w:r>
            <w:proofErr w:type="spellStart"/>
            <w:r>
              <w:rPr>
                <w:rFonts w:ascii="Calibri" w:hAnsi="Calibri" w:cs="Calibri"/>
                <w:sz w:val="18"/>
                <w:szCs w:val="18"/>
              </w:rPr>
              <w:t>autorizaţia</w:t>
            </w:r>
            <w:proofErr w:type="spellEnd"/>
            <w:r>
              <w:rPr>
                <w:rFonts w:ascii="Calibri" w:hAnsi="Calibri" w:cs="Calibri"/>
                <w:sz w:val="18"/>
                <w:szCs w:val="18"/>
              </w:rPr>
              <w:t xml:space="preserve"> de construire/</w:t>
            </w:r>
            <w:proofErr w:type="spellStart"/>
            <w:r>
              <w:rPr>
                <w:rFonts w:ascii="Calibri" w:hAnsi="Calibri" w:cs="Calibri"/>
                <w:sz w:val="18"/>
                <w:szCs w:val="18"/>
              </w:rPr>
              <w:t>desfiinţare</w:t>
            </w:r>
            <w:proofErr w:type="spellEnd"/>
          </w:p>
        </w:tc>
        <w:tc>
          <w:tcPr>
            <w:tcW w:w="6993" w:type="dxa"/>
          </w:tcPr>
          <w:p w14:paraId="1DBE429D" w14:textId="77777777" w:rsidR="00AB4291" w:rsidRPr="00164997" w:rsidRDefault="00AB4291" w:rsidP="00D76910">
            <w:pPr>
              <w:pStyle w:val="Listparagraf"/>
              <w:ind w:left="0"/>
              <w:jc w:val="both"/>
              <w:rPr>
                <w:rFonts w:asciiTheme="minorHAnsi" w:hAnsiTheme="minorHAnsi" w:cstheme="minorHAnsi"/>
                <w:sz w:val="18"/>
                <w:szCs w:val="18"/>
              </w:rPr>
            </w:pPr>
            <w:r>
              <w:rPr>
                <w:rFonts w:ascii="Calibri" w:hAnsi="Calibri" w:cs="Calibri"/>
                <w:sz w:val="18"/>
                <w:szCs w:val="18"/>
              </w:rPr>
              <w:t xml:space="preserve">5.2.5. Taxe pentru acorduri, avize conforme </w:t>
            </w:r>
            <w:proofErr w:type="spellStart"/>
            <w:r>
              <w:rPr>
                <w:rFonts w:ascii="Calibri" w:hAnsi="Calibri" w:cs="Calibri"/>
                <w:sz w:val="18"/>
                <w:szCs w:val="18"/>
              </w:rPr>
              <w:t>şi</w:t>
            </w:r>
            <w:proofErr w:type="spellEnd"/>
            <w:r>
              <w:rPr>
                <w:rFonts w:ascii="Calibri" w:hAnsi="Calibri" w:cs="Calibri"/>
                <w:sz w:val="18"/>
                <w:szCs w:val="18"/>
              </w:rPr>
              <w:t xml:space="preserve"> </w:t>
            </w:r>
            <w:proofErr w:type="spellStart"/>
            <w:r>
              <w:rPr>
                <w:rFonts w:ascii="Calibri" w:hAnsi="Calibri" w:cs="Calibri"/>
                <w:sz w:val="18"/>
                <w:szCs w:val="18"/>
              </w:rPr>
              <w:t>autorizaţia</w:t>
            </w:r>
            <w:proofErr w:type="spellEnd"/>
            <w:r>
              <w:rPr>
                <w:rFonts w:ascii="Calibri" w:hAnsi="Calibri" w:cs="Calibri"/>
                <w:sz w:val="18"/>
                <w:szCs w:val="18"/>
              </w:rPr>
              <w:t xml:space="preserve"> de construire/</w:t>
            </w:r>
            <w:proofErr w:type="spellStart"/>
            <w:r>
              <w:rPr>
                <w:rFonts w:ascii="Calibri" w:hAnsi="Calibri" w:cs="Calibri"/>
                <w:sz w:val="18"/>
                <w:szCs w:val="18"/>
              </w:rPr>
              <w:t>desfiinţare</w:t>
            </w:r>
            <w:proofErr w:type="spellEnd"/>
          </w:p>
        </w:tc>
      </w:tr>
      <w:tr w:rsidR="00AB4291" w:rsidRPr="00164997" w14:paraId="3FD816DE" w14:textId="77777777" w:rsidTr="005204BE">
        <w:tc>
          <w:tcPr>
            <w:tcW w:w="3119" w:type="dxa"/>
          </w:tcPr>
          <w:p w14:paraId="700A7ECC" w14:textId="77777777" w:rsidR="00AB4291" w:rsidRPr="003161A0" w:rsidRDefault="00AB4291" w:rsidP="00D76910">
            <w:pPr>
              <w:pStyle w:val="Listparagraf"/>
              <w:ind w:left="0"/>
              <w:jc w:val="both"/>
              <w:rPr>
                <w:rFonts w:ascii="Calibri" w:hAnsi="Calibri" w:cs="Calibri"/>
                <w:sz w:val="18"/>
                <w:szCs w:val="18"/>
              </w:rPr>
            </w:pPr>
            <w:r w:rsidRPr="00456128">
              <w:rPr>
                <w:rFonts w:ascii="Calibri" w:hAnsi="Calibri" w:cs="Calibri"/>
                <w:sz w:val="18"/>
                <w:szCs w:val="18"/>
              </w:rPr>
              <w:t>SERVICII</w:t>
            </w:r>
          </w:p>
        </w:tc>
        <w:tc>
          <w:tcPr>
            <w:tcW w:w="5198" w:type="dxa"/>
          </w:tcPr>
          <w:p w14:paraId="5DAF38B1" w14:textId="77777777" w:rsidR="00AB4291" w:rsidRPr="003161A0" w:rsidRDefault="00AB4291" w:rsidP="00D76910">
            <w:pPr>
              <w:pStyle w:val="Listparagraf"/>
              <w:ind w:left="0"/>
              <w:jc w:val="both"/>
              <w:rPr>
                <w:rFonts w:ascii="Calibri" w:hAnsi="Calibri" w:cs="Calibri"/>
                <w:sz w:val="18"/>
                <w:szCs w:val="18"/>
              </w:rPr>
            </w:pPr>
            <w:r w:rsidRPr="00456128">
              <w:rPr>
                <w:rFonts w:ascii="Calibri" w:hAnsi="Calibri" w:cs="Calibri"/>
                <w:sz w:val="18"/>
                <w:szCs w:val="18"/>
              </w:rPr>
              <w:t xml:space="preserve">Cheltuieli cu servicii pentru organizarea de evenimente și cursuri de formare </w:t>
            </w:r>
          </w:p>
        </w:tc>
        <w:tc>
          <w:tcPr>
            <w:tcW w:w="6993" w:type="dxa"/>
          </w:tcPr>
          <w:p w14:paraId="261EBD63" w14:textId="77777777" w:rsidR="00AB4291" w:rsidRDefault="00AB4291" w:rsidP="00D76910">
            <w:pPr>
              <w:pStyle w:val="Listparagraf"/>
              <w:ind w:left="0"/>
              <w:jc w:val="both"/>
              <w:rPr>
                <w:rFonts w:asciiTheme="minorHAnsi" w:hAnsiTheme="minorHAnsi" w:cstheme="minorHAnsi"/>
                <w:sz w:val="18"/>
                <w:szCs w:val="18"/>
              </w:rPr>
            </w:pPr>
            <w:r w:rsidRPr="003161A0">
              <w:rPr>
                <w:rFonts w:asciiTheme="minorHAnsi" w:hAnsiTheme="minorHAnsi" w:cstheme="minorHAnsi"/>
                <w:sz w:val="18"/>
                <w:szCs w:val="18"/>
              </w:rPr>
              <w:t xml:space="preserve">Instruirea angajaților - vizează angajați ai IMM-urilor beneficiare de finanțare care finalizează programe de formare și dobândesc certificat de atestare a competențelor profesionale pentru specializare inteligentă, tranziție industrială și </w:t>
            </w:r>
            <w:proofErr w:type="spellStart"/>
            <w:r w:rsidRPr="003161A0">
              <w:rPr>
                <w:rFonts w:asciiTheme="minorHAnsi" w:hAnsiTheme="minorHAnsi" w:cstheme="minorHAnsi"/>
                <w:sz w:val="18"/>
                <w:szCs w:val="18"/>
              </w:rPr>
              <w:t>antreprenoriat</w:t>
            </w:r>
            <w:proofErr w:type="spellEnd"/>
          </w:p>
          <w:p w14:paraId="045445B3" w14:textId="77777777" w:rsidR="00AB4291" w:rsidRPr="003161A0" w:rsidRDefault="00AB4291" w:rsidP="00D76910">
            <w:pPr>
              <w:jc w:val="both"/>
              <w:rPr>
                <w:rFonts w:asciiTheme="minorHAnsi" w:hAnsiTheme="minorHAnsi" w:cstheme="minorHAnsi"/>
                <w:sz w:val="18"/>
                <w:szCs w:val="18"/>
              </w:rPr>
            </w:pPr>
            <w:r w:rsidRPr="003161A0">
              <w:rPr>
                <w:rFonts w:asciiTheme="minorHAnsi" w:hAnsiTheme="minorHAnsi" w:cstheme="minorHAnsi"/>
                <w:sz w:val="18"/>
                <w:szCs w:val="18"/>
              </w:rPr>
              <w:t>Cheltuieli de instruire a personalului: tipurile de abilități includ următoarele:</w:t>
            </w:r>
          </w:p>
          <w:p w14:paraId="3002A97D" w14:textId="77777777" w:rsidR="00AB4291" w:rsidRPr="003161A0" w:rsidRDefault="00AB4291" w:rsidP="00D76910">
            <w:pPr>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Abilități tehnice: abilități de rezolvare a problemelor, design, operare, reproiectare și întreținere a echipamentelor sau structurilor tehnologice, abilități IT profesionale</w:t>
            </w:r>
          </w:p>
          <w:p w14:paraId="712CE27F" w14:textId="77777777" w:rsidR="00AB4291" w:rsidRPr="003161A0" w:rsidRDefault="00AB4291" w:rsidP="00D76910">
            <w:pPr>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Abilități de management: abilități în legătură cu planificarea afacerilor, conformare la reguli și norme de calitate, planificarea resurselor umane, alocarea de resurse</w:t>
            </w:r>
          </w:p>
          <w:p w14:paraId="61FA03EB" w14:textId="77777777" w:rsidR="00AB4291" w:rsidRPr="003161A0" w:rsidRDefault="00AB4291" w:rsidP="00D76910">
            <w:pPr>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Abilități antreprenoriale: abilități specifice pentru start-</w:t>
            </w:r>
            <w:proofErr w:type="spellStart"/>
            <w:r w:rsidRPr="003161A0">
              <w:rPr>
                <w:rFonts w:asciiTheme="minorHAnsi" w:hAnsiTheme="minorHAnsi" w:cstheme="minorHAnsi"/>
                <w:sz w:val="18"/>
                <w:szCs w:val="18"/>
              </w:rPr>
              <w:t>up</w:t>
            </w:r>
            <w:proofErr w:type="spellEnd"/>
            <w:r w:rsidRPr="003161A0">
              <w:rPr>
                <w:rFonts w:asciiTheme="minorHAnsi" w:hAnsiTheme="minorHAnsi" w:cstheme="minorHAnsi"/>
                <w:sz w:val="18"/>
                <w:szCs w:val="18"/>
              </w:rPr>
              <w:t>-uri, precum managementul riscului, gândire strategică, abilități de relaționare, abilități de adaptare la provocări și cerințe multiple</w:t>
            </w:r>
          </w:p>
          <w:p w14:paraId="4F7529DC" w14:textId="77777777" w:rsidR="00AB4291" w:rsidRPr="003161A0" w:rsidRDefault="00AB4291" w:rsidP="00D76910">
            <w:pPr>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Abilități ”verzi”: abilități specifice pentru modificarea produselor, serviciilor sau operațiunilor determinate de schimbările climatice, cerințe sau reguli</w:t>
            </w:r>
          </w:p>
          <w:p w14:paraId="5CD3AE71" w14:textId="5E02248F" w:rsidR="00AB4291" w:rsidRPr="00164997" w:rsidRDefault="00AB4291" w:rsidP="00D76910">
            <w:pPr>
              <w:pStyle w:val="Listparagraf"/>
              <w:ind w:left="0"/>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Alte abilități în afara celor descrise mai sus</w:t>
            </w:r>
            <w:r w:rsidR="00892104">
              <w:rPr>
                <w:rFonts w:asciiTheme="minorHAnsi" w:hAnsiTheme="minorHAnsi" w:cstheme="minorHAnsi"/>
                <w:sz w:val="18"/>
                <w:szCs w:val="18"/>
              </w:rPr>
              <w:t>.</w:t>
            </w:r>
          </w:p>
        </w:tc>
      </w:tr>
    </w:tbl>
    <w:p w14:paraId="5FF2191D" w14:textId="77777777" w:rsidR="00AB4291" w:rsidRDefault="00AB4291" w:rsidP="00840BD7">
      <w:pPr>
        <w:jc w:val="center"/>
        <w:rPr>
          <w:rFonts w:ascii="Calibri" w:hAnsi="Calibri" w:cs="Calibri"/>
          <w:sz w:val="22"/>
          <w:szCs w:val="22"/>
        </w:rPr>
      </w:pPr>
    </w:p>
    <w:bookmarkEnd w:id="2"/>
    <w:sectPr w:rsidR="00AB4291"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4648B" w14:textId="77777777" w:rsidR="00313D7C" w:rsidRDefault="00313D7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01261"/>
      <w:docPartObj>
        <w:docPartGallery w:val="Page Numbers (Bottom of Page)"/>
        <w:docPartUnique/>
      </w:docPartObj>
    </w:sdtPr>
    <w:sdtEndPr/>
    <w:sdtContent>
      <w:bookmarkStart w:id="6" w:name="_Hlk135990143" w:displacedByCustomXml="prev"/>
      <w:bookmarkStart w:id="7" w:name="_Hlk135990144" w:displacedByCustomXml="prev"/>
      <w:bookmarkStart w:id="8" w:name="_Hlk135990182" w:displacedByCustomXml="prev"/>
      <w:bookmarkStart w:id="9" w:name="_Hlk135990183" w:displacedByCustomXml="prev"/>
      <w:bookmarkStart w:id="10" w:name="_Hlk135990186" w:displacedByCustomXml="prev"/>
      <w:bookmarkStart w:id="11" w:name="_Hlk135990187" w:displacedByCustomXml="prev"/>
      <w:bookmarkStart w:id="12" w:name="_Hlk135990190" w:displacedByCustomXml="prev"/>
      <w:bookmarkStart w:id="13" w:name="_Hlk135990191" w:displacedByCustomXml="prev"/>
      <w:bookmarkStart w:id="14" w:name="_Hlk135990192" w:displacedByCustomXml="prev"/>
      <w:bookmarkStart w:id="15" w:name="_Hlk135990193" w:displacedByCustomXml="prev"/>
      <w:bookmarkStart w:id="16" w:name="_Hlk135990194" w:displacedByCustomXml="prev"/>
      <w:bookmarkStart w:id="17" w:name="_Hlk135990195" w:displacedByCustomXml="prev"/>
      <w:bookmarkStart w:id="18" w:name="_Hlk135990196" w:displacedByCustomXml="prev"/>
      <w:bookmarkStart w:id="19" w:name="_Hlk135990197" w:displacedByCustomXml="prev"/>
      <w:bookmarkStart w:id="20" w:name="_Hlk135990198" w:displacedByCustomXml="prev"/>
      <w:bookmarkStart w:id="21" w:name="_Hlk135990199" w:displacedByCustomXml="prev"/>
      <w:bookmarkStart w:id="22" w:name="_Hlk135990200" w:displacedByCustomXml="prev"/>
      <w:bookmarkStart w:id="23" w:name="_Hlk135990201" w:displacedByCustomXml="prev"/>
      <w:bookmarkStart w:id="24" w:name="_Hlk135990219" w:displacedByCustomXml="prev"/>
      <w:bookmarkStart w:id="25" w:name="_Hlk135990220" w:displacedByCustomXml="prev"/>
      <w:bookmarkStart w:id="26" w:name="_Hlk135990714" w:displacedByCustomXml="prev"/>
      <w:bookmarkStart w:id="27" w:name="_Hlk135990715" w:displacedByCustomXml="prev"/>
      <w:bookmarkStart w:id="28" w:name="_Hlk135990929" w:displacedByCustomXml="prev"/>
      <w:bookmarkStart w:id="29" w:name="_Hlk135990930" w:displacedByCustomXml="prev"/>
      <w:bookmarkStart w:id="30" w:name="_Hlk135991138" w:displacedByCustomXml="prev"/>
      <w:bookmarkStart w:id="31" w:name="_Hlk135991139" w:displacedByCustomXml="prev"/>
      <w:p w14:paraId="0D8A25B3" w14:textId="77777777" w:rsidR="0095561E" w:rsidRDefault="0095561E" w:rsidP="00667F16">
        <w:pPr>
          <w:pStyle w:val="Subsol"/>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wD9Q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zxpE1hXUJ+KNMPmK/gPadIC/ORvIUyX3vw4C&#10;FWfmsyXtPizyPJowBfnNekkBXmeq64ywkqBKHjibtrswGffgULcdVZqmZeGO9G50kuKlq3P75Juk&#10;0Nnj0ZjXcbr18idu/wAAAP//AwBQSwMEFAAGAAgAAAAhAD/7UkHhAAAACwEAAA8AAABkcnMvZG93&#10;bnJldi54bWxMj8FOwzAQRO9I/IO1SNxaO1Vp0pBNhSoqAScILeLoxksSEduR7Tbh73FPcFzN08zb&#10;YjPpnp3J+c4ahGQugJGprepMg7B/380yYD5Io2RvDSH8kIdNeX1VyFzZ0bzRuQoNiyXG5xKhDWHI&#10;Ofd1S1r6uR3IxOzLOi1DPF3DlZNjLNc9Xwix4lp2Ji60cqBtS/V3ddIIL2ny/OSp4q+f3o3D3cdu&#10;2z0eEG9vpod7YIGm8AfDRT+qQxmdjvZklGc9wjoTaUQRZslyBexCLJPFGtgRIUsF8LLg/38ofwEA&#10;AP//AwBQSwECLQAUAAYACAAAACEAtoM4kv4AAADhAQAAEwAAAAAAAAAAAAAAAAAAAAAAW0NvbnRl&#10;bnRfVHlwZXNdLnhtbFBLAQItABQABgAIAAAAIQA4/SH/1gAAAJQBAAALAAAAAAAAAAAAAAAAAC8B&#10;AABfcmVscy8ucmVsc1BLAQItABQABgAIAAAAIQCGJFwD9QEAANEDAAAOAAAAAAAAAAAAAAAAAC4C&#10;AABkcnMvZTJvRG9jLnhtbFBLAQItABQABgAIAAAAIQA/+1JB4QAAAAsBAAAPAAAAAAAAAAAAAAAA&#10;AE8EAABkcnMvZG93bnJldi54bWxQSwUGAAAAAAQABADzAAAAXQU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GH4g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YhJlBbF1NAcSQ7CvC603nTpAH9yNtKqVNz/2AtUnPUfLVmyKVaRf0jB6s3bJQV4&#10;WakvK8JKgqp44Gy+3oR5H/cOTdtRp3kIFq7JRm2SwmdWJ/q0Dkn4aXXjvl3G6dXzD7b7BQAA//8D&#10;AFBLAwQUAAYACAAAACEAoHi/iN0AAAAJAQAADwAAAGRycy9kb3ducmV2LnhtbEyPwU7DMBBE70j9&#10;B2uRemvtRA0KIU5VgXoF0QISNzfeJhHxOordJvw9ywlus5rRzNtyO7teXHEMnScNyVqBQKq97ajR&#10;8Hbcr3IQIRqypveEGr4xwLZa3JSmsH6iV7weYiO4hEJhNLQxDoWUoW7RmbD2AxJ7Zz86E/kcG2lH&#10;M3G562Wq1J10piNeaM2Ajy3WX4eL0/D+fP782KiX5sllw+RnJcndS62Xt/PuAUTEOf6F4Ref0aFi&#10;ppO/kA2i15AnTB41rJKMBQc2WZ6COLGjUpBVKf9/UP0AAAD//wMAUEsBAi0AFAAGAAgAAAAhALaD&#10;OJL+AAAA4QEAABMAAAAAAAAAAAAAAAAAAAAAAFtDb250ZW50X1R5cGVzXS54bWxQSwECLQAUAAYA&#10;CAAAACEAOP0h/9YAAACUAQAACwAAAAAAAAAAAAAAAAAvAQAAX3JlbHMvLnJlbHNQSwECLQAUAAYA&#10;CAAAACEAEEMxh+IBAACoAwAADgAAAAAAAAAAAAAAAAAuAgAAZHJzL2Uyb0RvYy54bWxQSwECLQAU&#10;AAYACAAAACEAoHi/iN0AAAAJAQAADwAAAAAAAAAAAAAAAAA8BAAAZHJzL2Rvd25yZXYueG1sUEsF&#10;BgAAAAAEAAQA8wAAAEYFA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9"/>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p>
      <w:bookmarkEnd w:id="31"/>
      <w:bookmarkEnd w:id="30"/>
      <w:p w14:paraId="07D50358" w14:textId="77777777" w:rsidR="0095561E" w:rsidRDefault="0095561E" w:rsidP="00667F16"/>
      <w:p w14:paraId="11EE0D1B" w14:textId="77777777" w:rsidR="0095561E" w:rsidRDefault="00C53505">
        <w:pPr>
          <w:pStyle w:val="Subsol"/>
          <w:jc w:val="right"/>
        </w:pPr>
      </w:p>
    </w:sdtContent>
  </w:sdt>
  <w:p w14:paraId="747978E2" w14:textId="77777777" w:rsidR="0095561E" w:rsidRPr="00667F16" w:rsidRDefault="0095561E" w:rsidP="00667F16">
    <w:pPr>
      <w:pStyle w:val="Subsol"/>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56F6" w14:textId="77777777" w:rsidR="0095561E" w:rsidRDefault="0095561E" w:rsidP="00332688">
    <w:pPr>
      <w:pStyle w:val="Antet"/>
    </w:pPr>
  </w:p>
  <w:p w14:paraId="55C4F3EE" w14:textId="77777777" w:rsidR="0095561E" w:rsidRDefault="0095561E"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wu85AEAAKgDAAAOAAAAZHJzL2Uyb0RvYy54bWysU8Fu1DAQvSPxD5bvbJLtttBos1VpVYRU&#10;ClLpBziOnVgkHjP2brJ8PWNnu13oDXGx7Bn7zXtvxuuraejZTqE3YCteLHLOlJXQGNtW/On73bsP&#10;nPkgbCN6sKrie+X51ebtm/XoSrWEDvpGISMQ68vRVbwLwZVZ5mWnBuEX4JSlpAYcRKAjtlmDYiT0&#10;oc+WeX6RjYCNQ5DKe4rezkm+SfhaKxm+au1VYH3FiVtIK6a1jmu2WYuyReE6Iw80xD+wGISxVPQI&#10;dSuCYFs0r6AGIxE86LCQMGSgtZEqaSA1Rf6XmsdOOJW0kDneHW3y/w9WPuwe3TdkYfoIEzUwifDu&#10;HuQPzyzcdMK26hoRxk6JhgoX0bJsdL48PI1W+9JHkHr8Ag01WWwDJKBJ4xBdIZ2M0KkB+6PpagpM&#10;UnB5dpkXK0pJyl3kq/Nl6komyufXDn34pGBgcVNxpKYmdLG79yGyEeXzlVjMwp3p+9TY3v4RoIsx&#10;kthHwjP1MNUTM03Fz6K0KKaGZk9yEOZxofGmTQf4i7ORRqXi/udWoOKs/2zJkstiFfmHdFidvycB&#10;DE8z9WlGWElQFQ+czdubMM/j1qFpO6o0N8HCNdmoTVL4wupAn8YhCT+Mbpy303O69fLBNr8BAAD/&#10;/wMAUEsDBBQABgAIAAAAIQCMr2m+2wAAAAkBAAAPAAAAZHJzL2Rvd25yZXYueG1sTI/NTsMwEITv&#10;SLyDtUjcqN1S0hLiVAjEFUShSNy28TaJiNdR7Dbh7VlOcBx9o/kpNpPv1ImG2Aa2MJ8ZUMRVcC3X&#10;Ft7fnq7WoGJCdtgFJgvfFGFTnp8VmLsw8iudtqlWEsIxRwtNSn2udawa8hhnoScWdgiDxyRyqLUb&#10;cJRw3+mFMZn22LI0NNjTQ0PV1/boLeyeD58fS/NSP/qbfgyT0exvtbWXF9P9HahEU/ozw+98mQ6l&#10;bNqHI7uoOtFzsxCrhZU8EL5cZxmovQBzbUCXhf7/oPwBAAD//wMAUEsBAi0AFAAGAAgAAAAhALaD&#10;OJL+AAAA4QEAABMAAAAAAAAAAAAAAAAAAAAAAFtDb250ZW50X1R5cGVzXS54bWxQSwECLQAUAAYA&#10;CAAAACEAOP0h/9YAAACUAQAACwAAAAAAAAAAAAAAAAAvAQAAX3JlbHMvLnJlbHNQSwECLQAUAAYA&#10;CAAAACEAZi8LvOQBAACoAwAADgAAAAAAAAAAAAAAAAAuAgAAZHJzL2Uyb0RvYy54bWxQSwECLQAU&#10;AAYACAAAACEAjK9pvtsAAAAJAQAADwAAAAAAAAAAAAAAAAA+BAAAZHJzL2Rvd25yZXYueG1sUEsF&#10;BgAAAAAEAAQA8wAAAEYFA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Subsol"/>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Qq9wEAANEDAAAOAAAAZHJzL2Uyb0RvYy54bWysU8GO0zAQvSPxD5bvNG2VUjZqulq6KkJa&#10;WKSFD3AcJ7FwPGbsNilfz9jpdqvlhsjB8njsN/PevGxux96wo0KvwZZ8MZtzpqyEWtu25D++7999&#10;4MwHYWthwKqSn5Tnt9u3bzaDK9QSOjC1QkYg1heDK3kXgiuyzMtO9cLPwClLyQawF4FCbLMaxUDo&#10;vcmW8/n7bACsHYJU3tPp/ZTk24TfNEqGx6bxKjBTcuotpBXTWsU1225E0aJwnZbnNsQ/dNELbano&#10;BepeBMEOqP+C6rVE8NCEmYQ+g6bRUiUOxGYxf8XmqRNOJS4kjncXmfz/g5Vfj0/uG7IwfoSRBphI&#10;ePcA8qdnFnadsK26Q4ShU6KmwosoWTY4X5yfRql94SNINXyBmoYsDgES0NhgH1UhnozQaQCni+hq&#10;DEzS4XKd5/maUpJyq5v5apWmkoni+bVDHz4p6FnclBxpqAldHB98iN2I4vlKLObB6HqvjUkBttXO&#10;IDsKMsA+fYnAq2vGxssW4rMJMZ4kmpHZxDGM1ch0XfI8QkTWFdQn4o0w+Yr+A9p0gL85G8hTJfe/&#10;DgIVZ+azJe1uFnkeTZiCfLVeUoDXmeo6I6wkqJIHzqbtLkzGPTjUbUeVpmlZuCO9G52keOnq3D75&#10;Jil09ng05nWcbr38ids/AAAA//8DAFBLAwQUAAYACAAAACEAOu76mN8AAAAJAQAADwAAAGRycy9k&#10;b3ducmV2LnhtbEyPzU7DMBCE70i8g7VI3KjdhLSQxqlQRSXgBOFHHN14m0TE68h2m/D2uCd6HM1o&#10;5ptiPZmeHdH5zpKE+UwAQ6qt7qiR8PG+vbkD5oMirXpLKOEXPazLy4tC5dqO9IbHKjQslpDPlYQ2&#10;hCHn3NctGuVndkCK3t46o0KUruHaqTGWm54nQiy4UR3FhVYNuGmx/qkORsLLcv785LHir9/ejUP2&#10;td10j59SXl9NDytgAafwH4YTfkSHMjLt7IG0Z33UIhFZzEpIgZ382yxZAttJuE9T4GXBzx+UfwAA&#10;AP//AwBQSwECLQAUAAYACAAAACEAtoM4kv4AAADhAQAAEwAAAAAAAAAAAAAAAAAAAAAAW0NvbnRl&#10;bnRfVHlwZXNdLnhtbFBLAQItABQABgAIAAAAIQA4/SH/1gAAAJQBAAALAAAAAAAAAAAAAAAAAC8B&#10;AABfcmVscy8ucmVsc1BLAQItABQABgAIAAAAIQAZUiQq9wEAANEDAAAOAAAAAAAAAAAAAAAAAC4C&#10;AABkcnMvZTJvRG9jLnhtbFBLAQItABQABgAIAAAAIQA67vqY3wAAAAkBAAAPAAAAAAAAAAAAAAAA&#10;AFEEAABkcnMvZG93bnJldi54bWxQSwUGAAAAAAQABADzAAAAXQU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Subsol"/>
          <w:tabs>
            <w:tab w:val="clear" w:pos="4536"/>
            <w:tab w:val="clear" w:pos="9072"/>
            <w:tab w:val="left" w:pos="6015"/>
          </w:tabs>
        </w:pPr>
        <w:r>
          <w:tab/>
        </w:r>
      </w:p>
      <w:p w14:paraId="41351A30" w14:textId="77777777" w:rsidR="0095561E" w:rsidRDefault="00C53505" w:rsidP="00332688">
        <w:pPr>
          <w:pStyle w:val="Subsol"/>
          <w:jc w:val="right"/>
        </w:pPr>
      </w:p>
    </w:sdtContent>
  </w:sdt>
  <w:p w14:paraId="2D3A84B2" w14:textId="77777777" w:rsidR="0095561E" w:rsidRDefault="0095561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FBED" w14:textId="3E505408" w:rsidR="00313D7C" w:rsidRDefault="00C53505">
    <w:pPr>
      <w:pStyle w:val="Antet"/>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10CA" w14:textId="23239EAF" w:rsidR="0095561E" w:rsidRDefault="00C53505" w:rsidP="00332688">
    <w:pPr>
      <w:pStyle w:val="Antet"/>
      <w:rPr>
        <w:color w:val="999999"/>
      </w:rPr>
    </w:pPr>
    <w:bookmarkStart w:id="4"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5" w:name="_Hlk135995789"/>
                            <w:r w:rsidRPr="00C47E05">
                              <w:rPr>
                                <w:rFonts w:ascii="Arial Narrow" w:hAnsi="Arial Narrow" w:cs="Times New Roman"/>
                                <w:color w:val="808080"/>
                                <w:spacing w:val="20"/>
                                <w:sz w:val="26"/>
                              </w:rPr>
                              <w:t>CENTRU</w:t>
                            </w:r>
                            <w:bookmarkEnd w:id="5"/>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VdxwIAANYGAAAOAAAAZHJzL2Uyb0RvYy54bWy8VW1v2yAQ/j5p/wHxfbWdNollxam69EWT&#10;uq1Ssx9AMLbRbGBAYme/fgc4TtpOe+mkfbGOA457nnvuvLjs2wbtmDZcihwnZzFGTFBZcFHl+Mv6&#10;9l2KkbFEFKSRguV4zwy+XL59s+hUxiaylk3BNIIgwmSdynFtrcqiyNCatcScScUEbJZSt8TCUldR&#10;oUkH0dsmmsTxLOqkLpSWlBkD3uuwiZc+flkyaj+XpWEWNTmG3Kz/av/duG+0XJCs0kTVnA5pkFdk&#10;0RIu4NEx1DWxBG01fxGq5VRLI0t7RmUbybLklHkMgCaJn6G503KrPJYq6yo10gTUPuPp1WHpp92d&#10;Vo/qQYfswbyX9KsBXqJOVdnpvltX4TDadB9lAfUkWys98L7UrQsBkFDv+d2P/LLeIgrO5HyezGIo&#10;A4W9WTpNwfYFoDVUyV1LZ5M5Rn43OWzdDLcncDdcTeLUX4xIFp71qQ6pudKDlsyRLvNvdD3WRDFf&#10;BePoeNCIFw4LRoK0QMHawXsvewQuQONeh2OOUmR78MNZz5AJzCIhVzURFbvSWnY1IwXk58ECivFq&#10;iGNckN9R/ZKzA9+/YIxkSht7x2SLnJFjDa3i0yS7e2Nd+Y9HXF2FvOVN46vViCcOOOg8PnuXcEjd&#10;9pt+YGMjiz3g0DJ0H0wLMGqpv2PUQefl2HzbEs0waj4I4GIOfe1a1S/A0N6YTIN7c3ATQSFGji1G&#10;wVzZ0NdbpXlVwxOBdiGvQKMl95gcwyGdIWHQyf8SzMVBMPdcMJRcnIhlJUL/0V4M/TeqxKtvvVcg&#10;tCciCVccnr8TyXwyC411EMmhHZPU+ceWOlZ/EEgDWf+xQFAHDX4+jYPwZcMLpx4nG6OrzarRaEdg&#10;IqfQyGMrm9NjMPlE4dXmOuRmsC3hTbB/LrpQWgfDEeNr60cDDE8PbRj0bjqfrv354+9o+QMAAP//&#10;AwBQSwMEFAAGAAgAAAAhAG6bEYXfAAAADAEAAA8AAABkcnMvZG93bnJldi54bWxMT8tOwzAQvCPx&#10;D9YicaNOWvogxKmqCjhVSLRIFTc33iZR43UUu0n692xOcNoZzWh2Jl0PthYdtr5ypCCeRCCQcmcq&#10;KhR8H96fViB80GR07QgV3NDDOru/S3ViXE9f2O1DITiEfKIVlCE0iZQ+L9FqP3ENEmtn11odmLaF&#10;NK3uOdzWchpFC2l1Rfyh1A1uS8wv+6tV8NHrfjOL37rd5by9/Rzmn8ddjEo9PgybVxABh/BnhrE+&#10;V4eMO53clYwXNfPpfLlgL6MXvqPjeTljdBo1lmSWyv8jsl8AAAD//wMAUEsBAi0AFAAGAAgAAAAh&#10;ALaDOJL+AAAA4QEAABMAAAAAAAAAAAAAAAAAAAAAAFtDb250ZW50X1R5cGVzXS54bWxQSwECLQAU&#10;AAYACAAAACEAOP0h/9YAAACUAQAACwAAAAAAAAAAAAAAAAAvAQAAX3JlbHMvLnJlbHNQSwECLQAU&#10;AAYACAAAACEAmTzVXccCAADWBgAADgAAAAAAAAAAAAAAAAAuAgAAZHJzL2Uyb0RvYy54bWxQSwEC&#10;LQAUAAYACAAAACEAbpsRhd8AAAAMAQAADwAAAAAAAAAAAAAAAAAhBQAAZHJzL2Rvd25yZXYueG1s&#10;UEsFBgAAAAAEAAQA8wAAAC0GA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6" w:name="_Hlk135995789"/>
                      <w:r w:rsidRPr="00C47E05">
                        <w:rPr>
                          <w:rFonts w:ascii="Arial Narrow" w:hAnsi="Arial Narrow" w:cs="Times New Roman"/>
                          <w:color w:val="808080"/>
                          <w:spacing w:val="20"/>
                          <w:sz w:val="26"/>
                        </w:rPr>
                        <w:t>CENTRU</w:t>
                      </w:r>
                      <w:bookmarkEnd w:id="6"/>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Antet"/>
      <w:rPr>
        <w:color w:val="999999"/>
      </w:rPr>
    </w:pPr>
  </w:p>
  <w:p w14:paraId="23B873C7" w14:textId="4AF609A2" w:rsidR="0095561E" w:rsidRPr="00332688" w:rsidRDefault="0095561E">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DD5C72">
      <w:rPr>
        <w:noProof/>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DD5C72">
      <w:rPr>
        <w:noProof/>
        <w:color w:val="999999"/>
      </w:rPr>
      <w:t>11</w:t>
    </w:r>
    <w:r w:rsidRPr="00851382">
      <w:rPr>
        <w:color w:val="999999"/>
      </w:rPr>
      <w:fldChar w:fldCharType="end"/>
    </w:r>
    <w:bookmarkEnd w:id="4"/>
  </w:p>
  <w:p w14:paraId="763E6558" w14:textId="77777777" w:rsidR="0095561E" w:rsidRPr="00705012" w:rsidRDefault="0095561E" w:rsidP="00705012">
    <w:pPr>
      <w:pStyle w:val="Antet"/>
      <w:jc w:val="right"/>
      <w:rPr>
        <w:rFonts w:asciiTheme="minorHAnsi" w:hAnsiTheme="minorHAnsi" w:cstheme="minorHAnsi"/>
      </w:rPr>
    </w:pPr>
  </w:p>
  <w:p w14:paraId="52C2C8D2" w14:textId="77777777" w:rsidR="0095561E" w:rsidRDefault="0095561E">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3278" w14:textId="54160C33" w:rsidR="0095561E" w:rsidRDefault="00C53505" w:rsidP="00332688">
    <w:pPr>
      <w:pStyle w:val="Antet"/>
    </w:pPr>
    <w:bookmarkStart w:id="32"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2"/>
  <w:p w14:paraId="2D18DE77" w14:textId="77777777" w:rsidR="0095561E" w:rsidRDefault="0095561E" w:rsidP="00332688">
    <w:pPr>
      <w:pStyle w:val="Antet"/>
    </w:pPr>
  </w:p>
  <w:p w14:paraId="2E1B4FE7" w14:textId="77777777" w:rsidR="0095561E" w:rsidRDefault="0095561E" w:rsidP="00332688">
    <w:pPr>
      <w:pStyle w:val="Antet"/>
    </w:pPr>
  </w:p>
  <w:p w14:paraId="68D50E22" w14:textId="77777777" w:rsidR="0095561E" w:rsidRDefault="0095561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89A34B1"/>
    <w:multiLevelType w:val="hybridMultilevel"/>
    <w:tmpl w:val="6106B9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38495D"/>
    <w:multiLevelType w:val="hybridMultilevel"/>
    <w:tmpl w:val="9E4405E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D0F3540"/>
    <w:multiLevelType w:val="hybridMultilevel"/>
    <w:tmpl w:val="5D805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1739CE"/>
    <w:multiLevelType w:val="hybridMultilevel"/>
    <w:tmpl w:val="60B0DE1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8"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109468643">
    <w:abstractNumId w:val="7"/>
  </w:num>
  <w:num w:numId="2" w16cid:durableId="1941793509">
    <w:abstractNumId w:val="6"/>
  </w:num>
  <w:num w:numId="3" w16cid:durableId="1226603025">
    <w:abstractNumId w:val="9"/>
  </w:num>
  <w:num w:numId="4" w16cid:durableId="1720324771">
    <w:abstractNumId w:val="11"/>
  </w:num>
  <w:num w:numId="5" w16cid:durableId="912282089">
    <w:abstractNumId w:val="5"/>
  </w:num>
  <w:num w:numId="6" w16cid:durableId="814446892">
    <w:abstractNumId w:val="12"/>
  </w:num>
  <w:num w:numId="7" w16cid:durableId="625770390">
    <w:abstractNumId w:val="17"/>
  </w:num>
  <w:num w:numId="8" w16cid:durableId="822237342">
    <w:abstractNumId w:val="15"/>
  </w:num>
  <w:num w:numId="9" w16cid:durableId="236861171">
    <w:abstractNumId w:val="20"/>
  </w:num>
  <w:num w:numId="10" w16cid:durableId="1781491640">
    <w:abstractNumId w:val="24"/>
  </w:num>
  <w:num w:numId="11" w16cid:durableId="984433210">
    <w:abstractNumId w:val="29"/>
  </w:num>
  <w:num w:numId="12" w16cid:durableId="1765876753">
    <w:abstractNumId w:val="21"/>
  </w:num>
  <w:num w:numId="13" w16cid:durableId="1006397033">
    <w:abstractNumId w:val="13"/>
  </w:num>
  <w:num w:numId="14" w16cid:durableId="682636414">
    <w:abstractNumId w:val="10"/>
  </w:num>
  <w:num w:numId="15" w16cid:durableId="591012349">
    <w:abstractNumId w:val="30"/>
  </w:num>
  <w:num w:numId="16" w16cid:durableId="1668051108">
    <w:abstractNumId w:val="1"/>
  </w:num>
  <w:num w:numId="17" w16cid:durableId="1951160398">
    <w:abstractNumId w:val="4"/>
  </w:num>
  <w:num w:numId="18" w16cid:durableId="1267734112">
    <w:abstractNumId w:val="3"/>
  </w:num>
  <w:num w:numId="19" w16cid:durableId="463929543">
    <w:abstractNumId w:val="19"/>
  </w:num>
  <w:num w:numId="20" w16cid:durableId="960113828">
    <w:abstractNumId w:val="0"/>
  </w:num>
  <w:num w:numId="21" w16cid:durableId="1904608001">
    <w:abstractNumId w:val="14"/>
  </w:num>
  <w:num w:numId="22" w16cid:durableId="1153333165">
    <w:abstractNumId w:val="25"/>
  </w:num>
  <w:num w:numId="23" w16cid:durableId="1330405807">
    <w:abstractNumId w:val="8"/>
  </w:num>
  <w:num w:numId="24" w16cid:durableId="1205024680">
    <w:abstractNumId w:val="16"/>
  </w:num>
  <w:num w:numId="25" w16cid:durableId="108283447">
    <w:abstractNumId w:val="27"/>
  </w:num>
  <w:num w:numId="26" w16cid:durableId="1595549909">
    <w:abstractNumId w:val="26"/>
  </w:num>
  <w:num w:numId="27" w16cid:durableId="69693834">
    <w:abstractNumId w:val="28"/>
  </w:num>
  <w:num w:numId="28" w16cid:durableId="1059355073">
    <w:abstractNumId w:val="22"/>
  </w:num>
  <w:num w:numId="29" w16cid:durableId="1969585457">
    <w:abstractNumId w:val="18"/>
  </w:num>
  <w:num w:numId="30" w16cid:durableId="9528841">
    <w:abstractNumId w:val="2"/>
  </w:num>
  <w:num w:numId="31" w16cid:durableId="286546331">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13A6"/>
    <w:rsid w:val="00055237"/>
    <w:rsid w:val="000555BF"/>
    <w:rsid w:val="00057E39"/>
    <w:rsid w:val="000604F1"/>
    <w:rsid w:val="00061BCF"/>
    <w:rsid w:val="00062E1D"/>
    <w:rsid w:val="00064A51"/>
    <w:rsid w:val="00064D80"/>
    <w:rsid w:val="00066C54"/>
    <w:rsid w:val="00067A80"/>
    <w:rsid w:val="000719CC"/>
    <w:rsid w:val="0007412B"/>
    <w:rsid w:val="00077B19"/>
    <w:rsid w:val="0008205B"/>
    <w:rsid w:val="00085832"/>
    <w:rsid w:val="00085FAF"/>
    <w:rsid w:val="00090E43"/>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D20C5"/>
    <w:rsid w:val="000D2FC3"/>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0A2F"/>
    <w:rsid w:val="001B12E1"/>
    <w:rsid w:val="001B1741"/>
    <w:rsid w:val="001B5958"/>
    <w:rsid w:val="001B6183"/>
    <w:rsid w:val="001C01B7"/>
    <w:rsid w:val="001C5EA1"/>
    <w:rsid w:val="001D1BD3"/>
    <w:rsid w:val="001D3D3F"/>
    <w:rsid w:val="001D40EC"/>
    <w:rsid w:val="001D5AFF"/>
    <w:rsid w:val="001D7FC1"/>
    <w:rsid w:val="001E1248"/>
    <w:rsid w:val="001E1E2C"/>
    <w:rsid w:val="001E1FB1"/>
    <w:rsid w:val="001E22A0"/>
    <w:rsid w:val="001E2F75"/>
    <w:rsid w:val="001E6BAB"/>
    <w:rsid w:val="001E71AD"/>
    <w:rsid w:val="001E7D82"/>
    <w:rsid w:val="001F0E7D"/>
    <w:rsid w:val="001F4118"/>
    <w:rsid w:val="00202B34"/>
    <w:rsid w:val="0020464E"/>
    <w:rsid w:val="0020752B"/>
    <w:rsid w:val="00213959"/>
    <w:rsid w:val="002154D1"/>
    <w:rsid w:val="00215E8B"/>
    <w:rsid w:val="002160A4"/>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30B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2821"/>
    <w:rsid w:val="00364C66"/>
    <w:rsid w:val="00367A20"/>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D34D8"/>
    <w:rsid w:val="003D4D3E"/>
    <w:rsid w:val="003D52C6"/>
    <w:rsid w:val="003F144E"/>
    <w:rsid w:val="003F2752"/>
    <w:rsid w:val="003F6313"/>
    <w:rsid w:val="003F6D03"/>
    <w:rsid w:val="00400380"/>
    <w:rsid w:val="00402395"/>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1353"/>
    <w:rsid w:val="00452786"/>
    <w:rsid w:val="00455AEC"/>
    <w:rsid w:val="00460033"/>
    <w:rsid w:val="004607B9"/>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97F5E"/>
    <w:rsid w:val="004A00A4"/>
    <w:rsid w:val="004A062B"/>
    <w:rsid w:val="004A2F1D"/>
    <w:rsid w:val="004A410B"/>
    <w:rsid w:val="004A4562"/>
    <w:rsid w:val="004A49B1"/>
    <w:rsid w:val="004A6E64"/>
    <w:rsid w:val="004B12AE"/>
    <w:rsid w:val="004B135C"/>
    <w:rsid w:val="004B19DA"/>
    <w:rsid w:val="004B20E4"/>
    <w:rsid w:val="004B2DE6"/>
    <w:rsid w:val="004B6B6B"/>
    <w:rsid w:val="004C0995"/>
    <w:rsid w:val="004C1F02"/>
    <w:rsid w:val="004C75D9"/>
    <w:rsid w:val="004D1C60"/>
    <w:rsid w:val="004E39ED"/>
    <w:rsid w:val="004E59B0"/>
    <w:rsid w:val="004F1A3F"/>
    <w:rsid w:val="004F28BB"/>
    <w:rsid w:val="005005AA"/>
    <w:rsid w:val="00500A26"/>
    <w:rsid w:val="0050404D"/>
    <w:rsid w:val="00505168"/>
    <w:rsid w:val="00505773"/>
    <w:rsid w:val="005076F1"/>
    <w:rsid w:val="005118B6"/>
    <w:rsid w:val="00512B0F"/>
    <w:rsid w:val="00512F5F"/>
    <w:rsid w:val="005146E6"/>
    <w:rsid w:val="00514F94"/>
    <w:rsid w:val="00516664"/>
    <w:rsid w:val="005204BE"/>
    <w:rsid w:val="00523307"/>
    <w:rsid w:val="0052475F"/>
    <w:rsid w:val="0052703C"/>
    <w:rsid w:val="00527579"/>
    <w:rsid w:val="005338A6"/>
    <w:rsid w:val="00534BF0"/>
    <w:rsid w:val="00535098"/>
    <w:rsid w:val="00537492"/>
    <w:rsid w:val="0053798D"/>
    <w:rsid w:val="00540324"/>
    <w:rsid w:val="005407AD"/>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5E78C4"/>
    <w:rsid w:val="006002E4"/>
    <w:rsid w:val="006017A3"/>
    <w:rsid w:val="006018C5"/>
    <w:rsid w:val="00603629"/>
    <w:rsid w:val="00610FDC"/>
    <w:rsid w:val="00611C65"/>
    <w:rsid w:val="0061313C"/>
    <w:rsid w:val="006132D2"/>
    <w:rsid w:val="006148B8"/>
    <w:rsid w:val="006174BB"/>
    <w:rsid w:val="00622957"/>
    <w:rsid w:val="0062296C"/>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242"/>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1624"/>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BD7"/>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2104"/>
    <w:rsid w:val="00894010"/>
    <w:rsid w:val="00894A30"/>
    <w:rsid w:val="008A08AA"/>
    <w:rsid w:val="008A4733"/>
    <w:rsid w:val="008A4844"/>
    <w:rsid w:val="008A6C25"/>
    <w:rsid w:val="008B3839"/>
    <w:rsid w:val="008B4CE9"/>
    <w:rsid w:val="008B71BB"/>
    <w:rsid w:val="008C0887"/>
    <w:rsid w:val="008C2F83"/>
    <w:rsid w:val="008C6472"/>
    <w:rsid w:val="008D49B2"/>
    <w:rsid w:val="008D4C0C"/>
    <w:rsid w:val="008D5725"/>
    <w:rsid w:val="008D5999"/>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15618"/>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4291"/>
    <w:rsid w:val="00AB5FB9"/>
    <w:rsid w:val="00AB69C7"/>
    <w:rsid w:val="00AC18C2"/>
    <w:rsid w:val="00AC20BE"/>
    <w:rsid w:val="00AD231B"/>
    <w:rsid w:val="00AD7DA1"/>
    <w:rsid w:val="00AE27FC"/>
    <w:rsid w:val="00AE3B8F"/>
    <w:rsid w:val="00AE3C7D"/>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746F"/>
    <w:rsid w:val="00B67E2C"/>
    <w:rsid w:val="00B67E3E"/>
    <w:rsid w:val="00B707CB"/>
    <w:rsid w:val="00B70ADD"/>
    <w:rsid w:val="00B724F9"/>
    <w:rsid w:val="00B72B62"/>
    <w:rsid w:val="00B73C91"/>
    <w:rsid w:val="00B766F0"/>
    <w:rsid w:val="00B8080C"/>
    <w:rsid w:val="00B81E4C"/>
    <w:rsid w:val="00B81FBF"/>
    <w:rsid w:val="00B82670"/>
    <w:rsid w:val="00B9160A"/>
    <w:rsid w:val="00B93F22"/>
    <w:rsid w:val="00B94AF2"/>
    <w:rsid w:val="00BA4EDF"/>
    <w:rsid w:val="00BC243B"/>
    <w:rsid w:val="00BC6838"/>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46C7D"/>
    <w:rsid w:val="00C509D5"/>
    <w:rsid w:val="00C53505"/>
    <w:rsid w:val="00C55AF7"/>
    <w:rsid w:val="00C663EC"/>
    <w:rsid w:val="00C70198"/>
    <w:rsid w:val="00C75BF8"/>
    <w:rsid w:val="00C80DC1"/>
    <w:rsid w:val="00C87954"/>
    <w:rsid w:val="00CA2C33"/>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152A"/>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43F9"/>
    <w:rsid w:val="00EB7682"/>
    <w:rsid w:val="00EC17FD"/>
    <w:rsid w:val="00EC3759"/>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3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Numrdepagin">
    <w:name w:val="page number"/>
    <w:basedOn w:val="Fontdeparagrafimplicit"/>
    <w:rsid w:val="007D6C17"/>
  </w:style>
  <w:style w:type="character" w:customStyle="1" w:styleId="5NormalChar">
    <w:name w:val="5 Normal Char"/>
    <w:link w:val="5Normal"/>
    <w:locked/>
    <w:rsid w:val="00915618"/>
    <w:rPr>
      <w:rFonts w:ascii="Verdana" w:hAnsi="Verdana"/>
      <w:spacing w:val="-2"/>
      <w:szCs w:val="24"/>
      <w:lang w:val="en-GB" w:eastAsia="en-GB"/>
    </w:rPr>
  </w:style>
  <w:style w:type="paragraph" w:customStyle="1" w:styleId="5Normal">
    <w:name w:val="5 Normal"/>
    <w:basedOn w:val="Normal"/>
    <w:link w:val="5NormalChar"/>
    <w:qFormat/>
    <w:rsid w:val="0091561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customStyle="1" w:styleId="spar1">
    <w:name w:val="s_par1"/>
    <w:basedOn w:val="Normal"/>
    <w:rsid w:val="00362821"/>
    <w:pPr>
      <w:spacing w:line="240" w:lineRule="auto"/>
    </w:pPr>
    <w:rPr>
      <w:rFonts w:ascii="Verdana" w:eastAsia="Times New Roman" w:hAnsi="Verdana"/>
      <w:sz w:val="15"/>
      <w:szCs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CD2FE-6AD7-4A87-92E3-3F108AA30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8</Pages>
  <Words>3203</Words>
  <Characters>18261</Characters>
  <Application>Microsoft Office Word</Application>
  <DocSecurity>0</DocSecurity>
  <Lines>152</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Lucia Brabete</cp:lastModifiedBy>
  <cp:revision>9</cp:revision>
  <cp:lastPrinted>2024-02-19T12:37:00Z</cp:lastPrinted>
  <dcterms:created xsi:type="dcterms:W3CDTF">2024-01-12T06:20:00Z</dcterms:created>
  <dcterms:modified xsi:type="dcterms:W3CDTF">2024-03-01T10:45:00Z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